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B0EEB" w14:textId="77777777" w:rsidR="002D7F84" w:rsidRPr="005D1CE8" w:rsidRDefault="002D7F84" w:rsidP="00265E83">
      <w:pPr>
        <w:rPr>
          <w:rFonts w:ascii="Arial" w:hAnsi="Arial" w:cs="Arial"/>
          <w:b/>
          <w:color w:val="0477BF"/>
          <w:spacing w:val="-4"/>
          <w:sz w:val="20"/>
          <w:szCs w:val="20"/>
        </w:rPr>
      </w:pPr>
      <w:r w:rsidRPr="005D1CE8">
        <w:rPr>
          <w:rFonts w:ascii="Arial" w:hAnsi="Arial" w:cs="Arial"/>
          <w:b/>
          <w:color w:val="0477BF"/>
          <w:spacing w:val="-4"/>
          <w:sz w:val="20"/>
          <w:szCs w:val="20"/>
        </w:rPr>
        <w:t>Format door en voor secretaresses raad van bestuur/management: samenwerken en kennis delen!</w:t>
      </w:r>
    </w:p>
    <w:p w14:paraId="0F5F10C6" w14:textId="77777777" w:rsidR="00265E83" w:rsidRDefault="00265E83" w:rsidP="00265E83">
      <w:pPr>
        <w:autoSpaceDE w:val="0"/>
        <w:autoSpaceDN w:val="0"/>
        <w:adjustRightInd w:val="0"/>
        <w:spacing w:after="0" w:line="240" w:lineRule="auto"/>
        <w:rPr>
          <w:rFonts w:ascii="Arial" w:hAnsi="Arial" w:cs="Arial"/>
          <w:b/>
          <w:szCs w:val="20"/>
        </w:rPr>
      </w:pPr>
    </w:p>
    <w:p w14:paraId="762610C4" w14:textId="79788E3A" w:rsidR="00265E83" w:rsidRDefault="0072334B" w:rsidP="00265E83">
      <w:pPr>
        <w:autoSpaceDE w:val="0"/>
        <w:autoSpaceDN w:val="0"/>
        <w:adjustRightInd w:val="0"/>
        <w:spacing w:after="0" w:line="240" w:lineRule="auto"/>
        <w:rPr>
          <w:rFonts w:ascii="Arial" w:hAnsi="Arial" w:cs="Arial"/>
          <w:b/>
          <w:szCs w:val="20"/>
        </w:rPr>
      </w:pPr>
      <w:r>
        <w:rPr>
          <w:rFonts w:ascii="Arial" w:hAnsi="Arial" w:cs="Arial"/>
          <w:b/>
          <w:szCs w:val="20"/>
        </w:rPr>
        <w:br/>
      </w:r>
      <w:r w:rsidR="00163FE8">
        <w:rPr>
          <w:rFonts w:ascii="Arial" w:hAnsi="Arial" w:cs="Arial"/>
          <w:b/>
          <w:szCs w:val="20"/>
        </w:rPr>
        <w:t xml:space="preserve">Format beknopt toezichtkader </w:t>
      </w:r>
      <w:r w:rsidR="00552902">
        <w:rPr>
          <w:rFonts w:ascii="Arial" w:hAnsi="Arial" w:cs="Arial"/>
          <w:b/>
          <w:szCs w:val="20"/>
        </w:rPr>
        <w:t>Raad van Toezicht</w:t>
      </w:r>
      <w:r w:rsidR="00163FE8">
        <w:rPr>
          <w:rFonts w:ascii="Arial" w:hAnsi="Arial" w:cs="Arial"/>
          <w:b/>
          <w:szCs w:val="20"/>
        </w:rPr>
        <w:t xml:space="preserve"> </w:t>
      </w:r>
    </w:p>
    <w:p w14:paraId="20F53165" w14:textId="7974BFF0" w:rsidR="00CA0F94" w:rsidRDefault="00CA0F94" w:rsidP="00265E83">
      <w:pPr>
        <w:autoSpaceDE w:val="0"/>
        <w:autoSpaceDN w:val="0"/>
        <w:adjustRightInd w:val="0"/>
        <w:spacing w:after="0" w:line="240" w:lineRule="auto"/>
        <w:rPr>
          <w:rFonts w:ascii="Arial" w:hAnsi="Arial" w:cs="Arial"/>
          <w:b/>
          <w:szCs w:val="20"/>
        </w:rPr>
      </w:pPr>
    </w:p>
    <w:p w14:paraId="3F0ED1A8" w14:textId="239048B6" w:rsidR="00CA0F94" w:rsidRDefault="00CA0F94" w:rsidP="00CA0F94">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Een</w:t>
      </w:r>
      <w:r w:rsidRPr="00CA0F94">
        <w:rPr>
          <w:rFonts w:ascii="Arial" w:hAnsi="Arial" w:cs="Arial"/>
          <w:i/>
          <w:iCs/>
          <w:sz w:val="20"/>
          <w:szCs w:val="20"/>
        </w:rPr>
        <w:t xml:space="preserve"> </w:t>
      </w:r>
      <w:r>
        <w:rPr>
          <w:rFonts w:ascii="Arial" w:hAnsi="Arial" w:cs="Arial"/>
          <w:i/>
          <w:iCs/>
          <w:sz w:val="20"/>
          <w:szCs w:val="20"/>
        </w:rPr>
        <w:t>R</w:t>
      </w:r>
      <w:r w:rsidRPr="00CA0F94">
        <w:rPr>
          <w:rFonts w:ascii="Arial" w:hAnsi="Arial" w:cs="Arial"/>
          <w:i/>
          <w:iCs/>
          <w:sz w:val="20"/>
          <w:szCs w:val="20"/>
        </w:rPr>
        <w:t xml:space="preserve">aad van </w:t>
      </w:r>
      <w:r>
        <w:rPr>
          <w:rFonts w:ascii="Arial" w:hAnsi="Arial" w:cs="Arial"/>
          <w:i/>
          <w:iCs/>
          <w:sz w:val="20"/>
          <w:szCs w:val="20"/>
        </w:rPr>
        <w:t>T</w:t>
      </w:r>
      <w:r w:rsidRPr="00CA0F94">
        <w:rPr>
          <w:rFonts w:ascii="Arial" w:hAnsi="Arial" w:cs="Arial"/>
          <w:i/>
          <w:iCs/>
          <w:sz w:val="20"/>
          <w:szCs w:val="20"/>
        </w:rPr>
        <w:t xml:space="preserve">oezicht </w:t>
      </w:r>
      <w:r>
        <w:rPr>
          <w:rFonts w:ascii="Arial" w:hAnsi="Arial" w:cs="Arial"/>
          <w:i/>
          <w:iCs/>
          <w:sz w:val="20"/>
          <w:szCs w:val="20"/>
        </w:rPr>
        <w:t xml:space="preserve">in het onderwijs wil kwalitatief goed toezicht uitoefenen </w:t>
      </w:r>
      <w:r w:rsidR="00204924">
        <w:rPr>
          <w:rFonts w:ascii="Arial" w:hAnsi="Arial" w:cs="Arial"/>
          <w:i/>
          <w:iCs/>
          <w:sz w:val="20"/>
          <w:szCs w:val="20"/>
        </w:rPr>
        <w:t xml:space="preserve">en stelt daarom vast waarom, waartoe en op welke manier toezicht wordt gehouden op de onderwijsinstelling. </w:t>
      </w:r>
      <w:r w:rsidR="001A6306">
        <w:rPr>
          <w:rFonts w:ascii="Arial" w:hAnsi="Arial" w:cs="Arial"/>
          <w:i/>
          <w:iCs/>
          <w:sz w:val="20"/>
          <w:szCs w:val="20"/>
        </w:rPr>
        <w:t>Dit staat beschreven in het toezichtkader</w:t>
      </w:r>
      <w:r w:rsidR="009979E7">
        <w:rPr>
          <w:rFonts w:ascii="Arial" w:hAnsi="Arial" w:cs="Arial"/>
          <w:i/>
          <w:iCs/>
          <w:sz w:val="20"/>
          <w:szCs w:val="20"/>
        </w:rPr>
        <w:t xml:space="preserve"> en de toezichtvisie. </w:t>
      </w:r>
      <w:r w:rsidR="006E0E01">
        <w:rPr>
          <w:rFonts w:ascii="Arial" w:hAnsi="Arial" w:cs="Arial"/>
          <w:i/>
          <w:iCs/>
          <w:sz w:val="20"/>
          <w:szCs w:val="20"/>
        </w:rPr>
        <w:t xml:space="preserve">Daarin staan de uitgangspunten over hoe </w:t>
      </w:r>
      <w:r w:rsidR="00846BAD">
        <w:rPr>
          <w:rFonts w:ascii="Arial" w:hAnsi="Arial" w:cs="Arial"/>
          <w:i/>
          <w:iCs/>
          <w:sz w:val="20"/>
          <w:szCs w:val="20"/>
        </w:rPr>
        <w:t xml:space="preserve">de Raad van Toezicht omgaat met de inrichting, de focus en de uitoefening van het toezicht. Ook wordt beschreven op welke manier de Raad </w:t>
      </w:r>
      <w:r w:rsidR="0081467C">
        <w:rPr>
          <w:rFonts w:ascii="Arial" w:hAnsi="Arial" w:cs="Arial"/>
          <w:i/>
          <w:iCs/>
          <w:sz w:val="20"/>
          <w:szCs w:val="20"/>
        </w:rPr>
        <w:t xml:space="preserve">het eigen functioneren beoordeelt. Door zo’n toezichtkader kan de Raad van Toezicht </w:t>
      </w:r>
      <w:r w:rsidR="000D6F76">
        <w:rPr>
          <w:rFonts w:ascii="Arial" w:hAnsi="Arial" w:cs="Arial"/>
          <w:i/>
          <w:iCs/>
          <w:sz w:val="20"/>
          <w:szCs w:val="20"/>
        </w:rPr>
        <w:t>komen tot een goede, betrouwbare en consistente beoordeling van de manier waarop</w:t>
      </w:r>
      <w:r w:rsidR="003E4FD5">
        <w:rPr>
          <w:rFonts w:ascii="Arial" w:hAnsi="Arial" w:cs="Arial"/>
          <w:i/>
          <w:iCs/>
          <w:sz w:val="20"/>
          <w:szCs w:val="20"/>
        </w:rPr>
        <w:t xml:space="preserve"> zij hun taak uitoefenen en van het functioneren van het College van Bestuur. </w:t>
      </w:r>
      <w:r w:rsidR="000D6F76">
        <w:rPr>
          <w:rFonts w:ascii="Arial" w:hAnsi="Arial" w:cs="Arial"/>
          <w:i/>
          <w:iCs/>
          <w:sz w:val="20"/>
          <w:szCs w:val="20"/>
        </w:rPr>
        <w:t xml:space="preserve"> </w:t>
      </w:r>
    </w:p>
    <w:p w14:paraId="7FD4380A" w14:textId="77777777" w:rsidR="00CA0F94" w:rsidRDefault="00CA0F94" w:rsidP="00CA0F94">
      <w:pPr>
        <w:autoSpaceDE w:val="0"/>
        <w:autoSpaceDN w:val="0"/>
        <w:adjustRightInd w:val="0"/>
        <w:spacing w:after="0" w:line="240" w:lineRule="auto"/>
        <w:rPr>
          <w:rFonts w:ascii="Arial" w:hAnsi="Arial" w:cs="Arial"/>
          <w:i/>
          <w:iCs/>
          <w:sz w:val="20"/>
          <w:szCs w:val="20"/>
        </w:rPr>
      </w:pPr>
    </w:p>
    <w:p w14:paraId="2D864B27" w14:textId="1836F173" w:rsidR="00753D01" w:rsidRDefault="00D15775" w:rsidP="00753D01">
      <w:pPr>
        <w:rPr>
          <w:rFonts w:ascii="Arial" w:hAnsi="Arial" w:cs="Arial"/>
          <w:i/>
          <w:iCs/>
          <w:sz w:val="20"/>
          <w:szCs w:val="20"/>
        </w:rPr>
      </w:pPr>
      <w:r>
        <w:rPr>
          <w:rFonts w:ascii="Arial" w:hAnsi="Arial" w:cs="Arial"/>
          <w:i/>
          <w:iCs/>
          <w:sz w:val="20"/>
          <w:szCs w:val="20"/>
        </w:rPr>
        <w:t>Onderstaand toezichtkader kan gebruikt worden als voorbeeld voor de eigen onderwijsinstelling.</w:t>
      </w:r>
    </w:p>
    <w:p w14:paraId="0ED98DDD" w14:textId="77777777" w:rsidR="00D15775" w:rsidRDefault="00D15775" w:rsidP="00753D01"/>
    <w:p w14:paraId="251A76CB" w14:textId="127C7CBE" w:rsidR="008862B2" w:rsidRDefault="008862B2" w:rsidP="008862B2">
      <w:pPr>
        <w:rPr>
          <w:sz w:val="20"/>
          <w:szCs w:val="20"/>
        </w:rPr>
      </w:pPr>
      <w:bookmarkStart w:id="0" w:name="_heading=h.gjdgxs" w:colFirst="0" w:colLast="0"/>
      <w:bookmarkEnd w:id="0"/>
      <w:r w:rsidRPr="00163FE8">
        <w:rPr>
          <w:rFonts w:ascii="Arial" w:hAnsi="Arial" w:cs="Arial"/>
          <w:b/>
          <w:sz w:val="36"/>
          <w:szCs w:val="36"/>
        </w:rPr>
        <w:t>Toezichtkader &lt;</w:t>
      </w:r>
      <w:r w:rsidR="00163FE8">
        <w:rPr>
          <w:rFonts w:ascii="Arial" w:hAnsi="Arial" w:cs="Arial"/>
          <w:b/>
          <w:sz w:val="36"/>
          <w:szCs w:val="36"/>
        </w:rPr>
        <w:t xml:space="preserve">naam </w:t>
      </w:r>
      <w:r w:rsidRPr="00163FE8">
        <w:rPr>
          <w:rFonts w:ascii="Arial" w:hAnsi="Arial" w:cs="Arial"/>
          <w:b/>
          <w:sz w:val="36"/>
          <w:szCs w:val="36"/>
        </w:rPr>
        <w:t>organisatie&gt;</w:t>
      </w:r>
      <w:r>
        <w:rPr>
          <w:sz w:val="36"/>
          <w:szCs w:val="36"/>
        </w:rPr>
        <w:t xml:space="preserve"> </w:t>
      </w:r>
      <w:r w:rsidR="00163FE8">
        <w:rPr>
          <w:sz w:val="36"/>
          <w:szCs w:val="36"/>
        </w:rPr>
        <w:br/>
      </w:r>
      <w:r>
        <w:rPr>
          <w:sz w:val="20"/>
          <w:szCs w:val="20"/>
        </w:rPr>
        <w:t>(vrij naar Rienk Goodijk: ‘Strategisch partnerschap’)</w:t>
      </w:r>
    </w:p>
    <w:p w14:paraId="034C022C" w14:textId="77777777" w:rsidR="008862B2" w:rsidRPr="00163FE8" w:rsidRDefault="008862B2" w:rsidP="008862B2">
      <w:pPr>
        <w:rPr>
          <w:rFonts w:ascii="Arial" w:hAnsi="Arial" w:cs="Arial"/>
          <w:sz w:val="20"/>
          <w:szCs w:val="20"/>
        </w:rPr>
      </w:pPr>
    </w:p>
    <w:p w14:paraId="15FBFCD9" w14:textId="77777777" w:rsidR="008862B2" w:rsidRPr="00163FE8" w:rsidRDefault="008862B2" w:rsidP="00163FE8">
      <w:pPr>
        <w:numPr>
          <w:ilvl w:val="0"/>
          <w:numId w:val="8"/>
        </w:numPr>
        <w:pBdr>
          <w:top w:val="nil"/>
          <w:left w:val="nil"/>
          <w:bottom w:val="nil"/>
          <w:right w:val="nil"/>
          <w:between w:val="nil"/>
        </w:pBdr>
        <w:spacing w:after="0"/>
        <w:ind w:left="284" w:hanging="284"/>
        <w:rPr>
          <w:rFonts w:ascii="Arial" w:hAnsi="Arial" w:cs="Arial"/>
          <w:b/>
          <w:color w:val="000000"/>
          <w:sz w:val="20"/>
          <w:szCs w:val="20"/>
        </w:rPr>
      </w:pPr>
      <w:r w:rsidRPr="00163FE8">
        <w:rPr>
          <w:rFonts w:ascii="Arial" w:hAnsi="Arial" w:cs="Arial"/>
          <w:b/>
          <w:color w:val="000000"/>
          <w:sz w:val="20"/>
          <w:szCs w:val="20"/>
        </w:rPr>
        <w:t>Waarop moet het intern toezicht gericht zijn?</w:t>
      </w:r>
    </w:p>
    <w:p w14:paraId="38C9F7F6" w14:textId="4D157C36" w:rsidR="008862B2" w:rsidRPr="006C6D65" w:rsidRDefault="008862B2" w:rsidP="008862B2">
      <w:pPr>
        <w:rPr>
          <w:rFonts w:ascii="Arial" w:hAnsi="Arial" w:cs="Arial"/>
          <w:sz w:val="20"/>
          <w:szCs w:val="20"/>
        </w:rPr>
      </w:pPr>
      <w:r w:rsidRPr="00163FE8">
        <w:rPr>
          <w:rFonts w:ascii="Arial" w:hAnsi="Arial" w:cs="Arial"/>
          <w:sz w:val="20"/>
          <w:szCs w:val="20"/>
        </w:rPr>
        <w:t>De Code Goed Bestuur in het Primair Onderwijs (verder te noemen ‘de code’) schrijft in artikel 21, derde lid voor dat het intern toezichtsorgaan (verder te noemen in het geval van &lt;</w:t>
      </w:r>
      <w:r w:rsidR="00163FE8">
        <w:rPr>
          <w:rFonts w:ascii="Arial" w:hAnsi="Arial" w:cs="Arial"/>
          <w:sz w:val="20"/>
          <w:szCs w:val="20"/>
        </w:rPr>
        <w:t xml:space="preserve">naam </w:t>
      </w:r>
      <w:r w:rsidRPr="00163FE8">
        <w:rPr>
          <w:rFonts w:ascii="Arial" w:hAnsi="Arial" w:cs="Arial"/>
          <w:sz w:val="20"/>
          <w:szCs w:val="20"/>
        </w:rPr>
        <w:t>organisatie&gt;</w:t>
      </w:r>
      <w:r w:rsidR="00163FE8">
        <w:rPr>
          <w:rFonts w:ascii="Arial" w:hAnsi="Arial" w:cs="Arial"/>
          <w:sz w:val="20"/>
          <w:szCs w:val="20"/>
        </w:rPr>
        <w:t xml:space="preserve"> </w:t>
      </w:r>
      <w:r w:rsidRPr="00163FE8">
        <w:rPr>
          <w:rFonts w:ascii="Arial" w:hAnsi="Arial" w:cs="Arial"/>
          <w:sz w:val="20"/>
          <w:szCs w:val="20"/>
        </w:rPr>
        <w:t>‘</w:t>
      </w:r>
      <w:r w:rsidR="00552902">
        <w:rPr>
          <w:rFonts w:ascii="Arial" w:hAnsi="Arial" w:cs="Arial"/>
          <w:sz w:val="20"/>
          <w:szCs w:val="20"/>
        </w:rPr>
        <w:t>Raad van Toezicht</w:t>
      </w:r>
      <w:r w:rsidRPr="00163FE8">
        <w:rPr>
          <w:rFonts w:ascii="Arial" w:hAnsi="Arial" w:cs="Arial"/>
          <w:sz w:val="20"/>
          <w:szCs w:val="20"/>
        </w:rPr>
        <w:t xml:space="preserve">’) een toezichtkader vaststelt waarin is geëxpliciteerd op welke criteria de </w:t>
      </w:r>
      <w:r w:rsidR="00552902">
        <w:rPr>
          <w:rFonts w:ascii="Arial" w:hAnsi="Arial" w:cs="Arial"/>
          <w:sz w:val="20"/>
          <w:szCs w:val="20"/>
        </w:rPr>
        <w:t>Raad van Toezicht</w:t>
      </w:r>
      <w:r w:rsidRPr="00163FE8">
        <w:rPr>
          <w:rFonts w:ascii="Arial" w:hAnsi="Arial" w:cs="Arial"/>
          <w:sz w:val="20"/>
          <w:szCs w:val="20"/>
        </w:rPr>
        <w:t xml:space="preserve"> zich richt. </w:t>
      </w:r>
    </w:p>
    <w:p w14:paraId="373A5AE8" w14:textId="74ECF789" w:rsidR="008862B2" w:rsidRPr="006C6D65" w:rsidRDefault="008862B2" w:rsidP="008862B2">
      <w:pPr>
        <w:rPr>
          <w:rFonts w:ascii="Arial" w:hAnsi="Arial" w:cs="Arial"/>
          <w:sz w:val="20"/>
          <w:szCs w:val="20"/>
        </w:rPr>
      </w:pPr>
      <w:r w:rsidRPr="006C6D65">
        <w:rPr>
          <w:rFonts w:ascii="Arial" w:hAnsi="Arial" w:cs="Arial"/>
          <w:sz w:val="20"/>
          <w:szCs w:val="20"/>
        </w:rPr>
        <w:t xml:space="preserve">Het tweede lid van dit artikel formuleert een viertal aandachtspunten voor de </w:t>
      </w:r>
      <w:r w:rsidR="00552902">
        <w:rPr>
          <w:rFonts w:ascii="Arial" w:hAnsi="Arial" w:cs="Arial"/>
          <w:sz w:val="20"/>
          <w:szCs w:val="20"/>
        </w:rPr>
        <w:t>Raad van Toezicht</w:t>
      </w:r>
      <w:r w:rsidRPr="006C6D65">
        <w:rPr>
          <w:rFonts w:ascii="Arial" w:hAnsi="Arial" w:cs="Arial"/>
          <w:sz w:val="20"/>
          <w:szCs w:val="20"/>
        </w:rPr>
        <w:t>:</w:t>
      </w:r>
    </w:p>
    <w:p w14:paraId="54BE4388" w14:textId="77777777" w:rsidR="008862B2" w:rsidRPr="006C6D65" w:rsidRDefault="008862B2" w:rsidP="008862B2">
      <w:pPr>
        <w:numPr>
          <w:ilvl w:val="0"/>
          <w:numId w:val="5"/>
        </w:numPr>
        <w:pBdr>
          <w:top w:val="nil"/>
          <w:left w:val="nil"/>
          <w:bottom w:val="nil"/>
          <w:right w:val="nil"/>
          <w:between w:val="nil"/>
        </w:pBdr>
        <w:spacing w:after="0"/>
        <w:rPr>
          <w:rFonts w:ascii="Arial" w:hAnsi="Arial" w:cs="Arial"/>
          <w:sz w:val="20"/>
          <w:szCs w:val="20"/>
        </w:rPr>
      </w:pPr>
      <w:r w:rsidRPr="006C6D65">
        <w:rPr>
          <w:rFonts w:ascii="Arial" w:hAnsi="Arial" w:cs="Arial"/>
          <w:sz w:val="20"/>
          <w:szCs w:val="20"/>
        </w:rPr>
        <w:t>de kwaliteit van het door de organisatie geboden onderwijs;</w:t>
      </w:r>
    </w:p>
    <w:p w14:paraId="22319CAA" w14:textId="77777777" w:rsidR="008862B2" w:rsidRPr="006C6D65" w:rsidRDefault="008862B2" w:rsidP="008862B2">
      <w:pPr>
        <w:numPr>
          <w:ilvl w:val="0"/>
          <w:numId w:val="5"/>
        </w:numPr>
        <w:pBdr>
          <w:top w:val="nil"/>
          <w:left w:val="nil"/>
          <w:bottom w:val="nil"/>
          <w:right w:val="nil"/>
          <w:between w:val="nil"/>
        </w:pBdr>
        <w:spacing w:after="0"/>
        <w:rPr>
          <w:rFonts w:ascii="Arial" w:hAnsi="Arial" w:cs="Arial"/>
          <w:sz w:val="20"/>
          <w:szCs w:val="20"/>
        </w:rPr>
      </w:pPr>
      <w:r w:rsidRPr="006C6D65">
        <w:rPr>
          <w:rFonts w:ascii="Arial" w:hAnsi="Arial" w:cs="Arial"/>
          <w:sz w:val="20"/>
          <w:szCs w:val="20"/>
        </w:rPr>
        <w:t>rechtmatig en integer bestuur en beheer van de organisatie;</w:t>
      </w:r>
    </w:p>
    <w:p w14:paraId="6453DA95" w14:textId="77777777" w:rsidR="008862B2" w:rsidRPr="006C6D65" w:rsidRDefault="008862B2" w:rsidP="008862B2">
      <w:pPr>
        <w:numPr>
          <w:ilvl w:val="0"/>
          <w:numId w:val="5"/>
        </w:numPr>
        <w:pBdr>
          <w:top w:val="nil"/>
          <w:left w:val="nil"/>
          <w:bottom w:val="nil"/>
          <w:right w:val="nil"/>
          <w:between w:val="nil"/>
        </w:pBdr>
        <w:spacing w:after="0"/>
        <w:rPr>
          <w:rFonts w:ascii="Arial" w:hAnsi="Arial" w:cs="Arial"/>
          <w:sz w:val="20"/>
          <w:szCs w:val="20"/>
        </w:rPr>
      </w:pPr>
      <w:r w:rsidRPr="006C6D65">
        <w:rPr>
          <w:rFonts w:ascii="Arial" w:hAnsi="Arial" w:cs="Arial"/>
          <w:sz w:val="20"/>
          <w:szCs w:val="20"/>
        </w:rPr>
        <w:t>rechtmatige verwerving en doelmatige en rechtmatige bestemming en aanwending van middelen;</w:t>
      </w:r>
    </w:p>
    <w:p w14:paraId="03C2DB05" w14:textId="34234B64" w:rsidR="008862B2" w:rsidRPr="00A33557" w:rsidRDefault="008862B2" w:rsidP="008862B2">
      <w:pPr>
        <w:numPr>
          <w:ilvl w:val="0"/>
          <w:numId w:val="5"/>
        </w:numPr>
        <w:pBdr>
          <w:top w:val="nil"/>
          <w:left w:val="nil"/>
          <w:bottom w:val="nil"/>
          <w:right w:val="nil"/>
          <w:between w:val="nil"/>
        </w:pBdr>
        <w:spacing w:after="0"/>
        <w:rPr>
          <w:rFonts w:ascii="Arial" w:hAnsi="Arial" w:cs="Arial"/>
          <w:sz w:val="20"/>
          <w:szCs w:val="20"/>
        </w:rPr>
      </w:pPr>
      <w:r w:rsidRPr="006C6D65">
        <w:rPr>
          <w:rFonts w:ascii="Arial" w:hAnsi="Arial" w:cs="Arial"/>
          <w:sz w:val="20"/>
          <w:szCs w:val="20"/>
        </w:rPr>
        <w:t>naleving van de code.</w:t>
      </w:r>
      <w:r w:rsidR="00A33557">
        <w:rPr>
          <w:rFonts w:ascii="Arial" w:hAnsi="Arial" w:cs="Arial"/>
          <w:sz w:val="20"/>
          <w:szCs w:val="20"/>
        </w:rPr>
        <w:br/>
      </w:r>
    </w:p>
    <w:p w14:paraId="6558FD7F" w14:textId="75EAC935" w:rsidR="008862B2" w:rsidRPr="00A33557" w:rsidRDefault="008862B2" w:rsidP="008862B2">
      <w:pPr>
        <w:rPr>
          <w:rFonts w:ascii="Arial" w:hAnsi="Arial" w:cs="Arial"/>
          <w:sz w:val="20"/>
          <w:szCs w:val="20"/>
        </w:rPr>
      </w:pPr>
      <w:r w:rsidRPr="00A33557">
        <w:rPr>
          <w:rFonts w:ascii="Arial" w:hAnsi="Arial" w:cs="Arial"/>
          <w:sz w:val="20"/>
          <w:szCs w:val="20"/>
        </w:rPr>
        <w:t xml:space="preserve">Daarbij dient de </w:t>
      </w:r>
      <w:r w:rsidR="00552902">
        <w:rPr>
          <w:rFonts w:ascii="Arial" w:hAnsi="Arial" w:cs="Arial"/>
          <w:sz w:val="20"/>
          <w:szCs w:val="20"/>
        </w:rPr>
        <w:t>Raad van Toezicht</w:t>
      </w:r>
      <w:r w:rsidRPr="00A33557">
        <w:rPr>
          <w:rFonts w:ascii="Arial" w:hAnsi="Arial" w:cs="Arial"/>
          <w:sz w:val="20"/>
          <w:szCs w:val="20"/>
        </w:rPr>
        <w:t xml:space="preserve"> zich te richten op:</w:t>
      </w:r>
    </w:p>
    <w:p w14:paraId="2201D132" w14:textId="77777777" w:rsidR="008862B2" w:rsidRPr="00A33557" w:rsidRDefault="008862B2" w:rsidP="008862B2">
      <w:pPr>
        <w:numPr>
          <w:ilvl w:val="0"/>
          <w:numId w:val="9"/>
        </w:numPr>
        <w:pBdr>
          <w:top w:val="nil"/>
          <w:left w:val="nil"/>
          <w:bottom w:val="nil"/>
          <w:right w:val="nil"/>
          <w:between w:val="nil"/>
        </w:pBdr>
        <w:spacing w:after="0"/>
        <w:rPr>
          <w:rFonts w:ascii="Arial" w:hAnsi="Arial" w:cs="Arial"/>
          <w:sz w:val="20"/>
          <w:szCs w:val="20"/>
        </w:rPr>
      </w:pPr>
      <w:r w:rsidRPr="00A33557">
        <w:rPr>
          <w:rFonts w:ascii="Arial" w:hAnsi="Arial" w:cs="Arial"/>
          <w:sz w:val="20"/>
          <w:szCs w:val="20"/>
        </w:rPr>
        <w:t>de wettelijke of statutaire opdracht voor de onderwijsorganisatie;</w:t>
      </w:r>
    </w:p>
    <w:p w14:paraId="6F71D216" w14:textId="56122F8C" w:rsidR="008862B2" w:rsidRPr="00A33557" w:rsidRDefault="008862B2" w:rsidP="008862B2">
      <w:pPr>
        <w:numPr>
          <w:ilvl w:val="0"/>
          <w:numId w:val="9"/>
        </w:numPr>
        <w:pBdr>
          <w:top w:val="nil"/>
          <w:left w:val="nil"/>
          <w:bottom w:val="nil"/>
          <w:right w:val="nil"/>
          <w:between w:val="nil"/>
        </w:pBdr>
        <w:spacing w:after="0"/>
        <w:rPr>
          <w:rFonts w:ascii="Arial" w:hAnsi="Arial" w:cs="Arial"/>
          <w:sz w:val="20"/>
          <w:szCs w:val="20"/>
        </w:rPr>
      </w:pPr>
      <w:r w:rsidRPr="00A33557">
        <w:rPr>
          <w:rFonts w:ascii="Arial" w:hAnsi="Arial" w:cs="Arial"/>
          <w:sz w:val="20"/>
          <w:szCs w:val="20"/>
        </w:rPr>
        <w:t>de opdracht die in artikel 7 van de code staat verwoord.</w:t>
      </w:r>
      <w:r w:rsidR="00A33557">
        <w:rPr>
          <w:rFonts w:ascii="Arial" w:hAnsi="Arial" w:cs="Arial"/>
          <w:sz w:val="20"/>
          <w:szCs w:val="20"/>
        </w:rPr>
        <w:br/>
      </w:r>
    </w:p>
    <w:p w14:paraId="7C95834F" w14:textId="77777777" w:rsidR="008862B2" w:rsidRPr="00A33557" w:rsidRDefault="008862B2" w:rsidP="00A33557">
      <w:pPr>
        <w:numPr>
          <w:ilvl w:val="0"/>
          <w:numId w:val="8"/>
        </w:numPr>
        <w:pBdr>
          <w:top w:val="nil"/>
          <w:left w:val="nil"/>
          <w:bottom w:val="nil"/>
          <w:right w:val="nil"/>
          <w:between w:val="nil"/>
        </w:pBdr>
        <w:spacing w:after="0"/>
        <w:ind w:left="284" w:hanging="284"/>
        <w:rPr>
          <w:rFonts w:ascii="Arial" w:hAnsi="Arial" w:cs="Arial"/>
          <w:b/>
          <w:color w:val="000000"/>
          <w:sz w:val="20"/>
          <w:szCs w:val="20"/>
        </w:rPr>
      </w:pPr>
      <w:r w:rsidRPr="00A33557">
        <w:rPr>
          <w:rFonts w:ascii="Arial" w:hAnsi="Arial" w:cs="Arial"/>
          <w:b/>
          <w:color w:val="000000"/>
          <w:sz w:val="20"/>
          <w:szCs w:val="20"/>
        </w:rPr>
        <w:t>Toezichtvisie</w:t>
      </w:r>
    </w:p>
    <w:p w14:paraId="132B07A2" w14:textId="3C5A3163" w:rsidR="008862B2" w:rsidRPr="008436AD" w:rsidRDefault="008436AD" w:rsidP="008862B2">
      <w:pPr>
        <w:rPr>
          <w:rFonts w:ascii="Arial" w:hAnsi="Arial" w:cs="Arial"/>
          <w:sz w:val="20"/>
          <w:szCs w:val="20"/>
        </w:rPr>
      </w:pPr>
      <w:r>
        <w:br/>
      </w:r>
      <w:r w:rsidR="008862B2" w:rsidRPr="008436AD">
        <w:rPr>
          <w:rFonts w:ascii="Arial" w:hAnsi="Arial" w:cs="Arial"/>
          <w:sz w:val="20"/>
          <w:szCs w:val="20"/>
        </w:rPr>
        <w:t xml:space="preserve">De hierboven geformuleerde opdrachten voor de </w:t>
      </w:r>
      <w:r w:rsidR="00552902">
        <w:rPr>
          <w:rFonts w:ascii="Arial" w:hAnsi="Arial" w:cs="Arial"/>
          <w:sz w:val="20"/>
          <w:szCs w:val="20"/>
        </w:rPr>
        <w:t>Raad van Toezicht</w:t>
      </w:r>
      <w:r w:rsidR="008862B2" w:rsidRPr="008436AD">
        <w:rPr>
          <w:rFonts w:ascii="Arial" w:hAnsi="Arial" w:cs="Arial"/>
          <w:sz w:val="20"/>
          <w:szCs w:val="20"/>
        </w:rPr>
        <w:t xml:space="preserve"> zijn identiek aan de opdrachten voor het </w:t>
      </w:r>
      <w:r w:rsidR="00552902">
        <w:rPr>
          <w:rFonts w:ascii="Arial" w:hAnsi="Arial" w:cs="Arial"/>
          <w:sz w:val="20"/>
          <w:szCs w:val="20"/>
        </w:rPr>
        <w:t>College van Bestuur</w:t>
      </w:r>
      <w:r w:rsidR="008862B2" w:rsidRPr="008436AD">
        <w:rPr>
          <w:rFonts w:ascii="Arial" w:hAnsi="Arial" w:cs="Arial"/>
          <w:sz w:val="20"/>
          <w:szCs w:val="20"/>
        </w:rPr>
        <w:t xml:space="preserve">, zij het dat de rollen van beide organen verschillen: het bestuur is verantwoordelijk voor de realisatie van deze opdrachten en de </w:t>
      </w:r>
      <w:r w:rsidR="00552902">
        <w:rPr>
          <w:rFonts w:ascii="Arial" w:hAnsi="Arial" w:cs="Arial"/>
          <w:sz w:val="20"/>
          <w:szCs w:val="20"/>
        </w:rPr>
        <w:t>Raad van Toezicht</w:t>
      </w:r>
      <w:r w:rsidR="008862B2" w:rsidRPr="008436AD">
        <w:rPr>
          <w:rFonts w:ascii="Arial" w:hAnsi="Arial" w:cs="Arial"/>
          <w:sz w:val="20"/>
          <w:szCs w:val="20"/>
        </w:rPr>
        <w:t xml:space="preserve"> ziet er op toe dat het </w:t>
      </w:r>
      <w:r w:rsidR="00552902">
        <w:rPr>
          <w:rFonts w:ascii="Arial" w:hAnsi="Arial" w:cs="Arial"/>
          <w:sz w:val="20"/>
          <w:szCs w:val="20"/>
        </w:rPr>
        <w:t>College van Bestuur</w:t>
      </w:r>
      <w:r w:rsidR="008862B2" w:rsidRPr="008436AD">
        <w:rPr>
          <w:rFonts w:ascii="Arial" w:hAnsi="Arial" w:cs="Arial"/>
          <w:sz w:val="20"/>
          <w:szCs w:val="20"/>
        </w:rPr>
        <w:t xml:space="preserve"> deze opdrachten ook daadwerkelijk realiseert. </w:t>
      </w:r>
    </w:p>
    <w:p w14:paraId="74D0913D" w14:textId="69E0AD11" w:rsidR="008862B2" w:rsidRPr="008436AD" w:rsidRDefault="008862B2" w:rsidP="008862B2">
      <w:pPr>
        <w:rPr>
          <w:rFonts w:ascii="Arial" w:hAnsi="Arial" w:cs="Arial"/>
          <w:sz w:val="20"/>
          <w:szCs w:val="20"/>
        </w:rPr>
      </w:pPr>
      <w:r w:rsidRPr="008436AD">
        <w:rPr>
          <w:rFonts w:ascii="Arial" w:hAnsi="Arial" w:cs="Arial"/>
          <w:sz w:val="20"/>
          <w:szCs w:val="20"/>
        </w:rPr>
        <w:t xml:space="preserve">Dit onderscheid in rollen is essentieel. Zowel de </w:t>
      </w:r>
      <w:r w:rsidR="00552902">
        <w:rPr>
          <w:rFonts w:ascii="Arial" w:hAnsi="Arial" w:cs="Arial"/>
          <w:sz w:val="20"/>
          <w:szCs w:val="20"/>
        </w:rPr>
        <w:t>Raad van Toezicht</w:t>
      </w:r>
      <w:r w:rsidRPr="008436AD">
        <w:rPr>
          <w:rFonts w:ascii="Arial" w:hAnsi="Arial" w:cs="Arial"/>
          <w:sz w:val="20"/>
          <w:szCs w:val="20"/>
        </w:rPr>
        <w:t xml:space="preserve"> als het </w:t>
      </w:r>
      <w:r w:rsidR="00552902">
        <w:rPr>
          <w:rFonts w:ascii="Arial" w:hAnsi="Arial" w:cs="Arial"/>
          <w:sz w:val="20"/>
          <w:szCs w:val="20"/>
        </w:rPr>
        <w:t>College van Bestuur</w:t>
      </w:r>
      <w:r w:rsidRPr="008436AD">
        <w:rPr>
          <w:rFonts w:ascii="Arial" w:hAnsi="Arial" w:cs="Arial"/>
          <w:sz w:val="20"/>
          <w:szCs w:val="20"/>
        </w:rPr>
        <w:t xml:space="preserve"> dienen rolbewust en rolvast te functioneren</w:t>
      </w:r>
      <w:r w:rsidR="009979E7">
        <w:rPr>
          <w:rFonts w:ascii="Arial" w:hAnsi="Arial" w:cs="Arial"/>
          <w:sz w:val="20"/>
          <w:szCs w:val="20"/>
        </w:rPr>
        <w:t>.</w:t>
      </w:r>
    </w:p>
    <w:p w14:paraId="29D65EE4" w14:textId="77777777" w:rsidR="00201726" w:rsidRDefault="00201726" w:rsidP="008862B2">
      <w:pPr>
        <w:rPr>
          <w:rFonts w:ascii="Arial" w:hAnsi="Arial" w:cs="Arial"/>
          <w:sz w:val="20"/>
          <w:szCs w:val="20"/>
        </w:rPr>
      </w:pPr>
    </w:p>
    <w:p w14:paraId="0060C4A1" w14:textId="3F012432" w:rsidR="008862B2" w:rsidRPr="008436AD" w:rsidRDefault="008862B2" w:rsidP="008862B2">
      <w:pPr>
        <w:rPr>
          <w:rFonts w:ascii="Arial" w:hAnsi="Arial" w:cs="Arial"/>
          <w:sz w:val="20"/>
          <w:szCs w:val="20"/>
        </w:rPr>
      </w:pPr>
      <w:r w:rsidRPr="008436AD">
        <w:rPr>
          <w:rFonts w:ascii="Arial" w:hAnsi="Arial" w:cs="Arial"/>
          <w:sz w:val="20"/>
          <w:szCs w:val="20"/>
        </w:rPr>
        <w:lastRenderedPageBreak/>
        <w:t xml:space="preserve">De toegevoegde waarde van de </w:t>
      </w:r>
      <w:r w:rsidR="00552902">
        <w:rPr>
          <w:rFonts w:ascii="Arial" w:hAnsi="Arial" w:cs="Arial"/>
          <w:sz w:val="20"/>
          <w:szCs w:val="20"/>
        </w:rPr>
        <w:t>Raad van Toezicht</w:t>
      </w:r>
      <w:r w:rsidRPr="008436AD">
        <w:rPr>
          <w:rFonts w:ascii="Arial" w:hAnsi="Arial" w:cs="Arial"/>
          <w:sz w:val="20"/>
          <w:szCs w:val="20"/>
        </w:rPr>
        <w:t xml:space="preserve"> is dat vanuit een positie van niet-belanghebbende, maar wel betrokkenen, vanuit verschillende perspectieven en vanuit een positief/kritische houding het functioneren van het </w:t>
      </w:r>
      <w:r w:rsidR="00552902">
        <w:rPr>
          <w:rFonts w:ascii="Arial" w:hAnsi="Arial" w:cs="Arial"/>
          <w:sz w:val="20"/>
          <w:szCs w:val="20"/>
        </w:rPr>
        <w:t>College van Bestuur</w:t>
      </w:r>
      <w:r w:rsidRPr="008436AD">
        <w:rPr>
          <w:rFonts w:ascii="Arial" w:hAnsi="Arial" w:cs="Arial"/>
          <w:sz w:val="20"/>
          <w:szCs w:val="20"/>
        </w:rPr>
        <w:t xml:space="preserve"> en het functioneren van de organisatie wordt getoetst aan de opdrachten uit wet, statuten en code. Daarbij is de vraag in hoeverre de organisatieopdracht wordt gerealiseerd. Het middel van het interne toezicht is de kritische dialoog met het </w:t>
      </w:r>
      <w:r w:rsidR="00552902">
        <w:rPr>
          <w:rFonts w:ascii="Arial" w:hAnsi="Arial" w:cs="Arial"/>
          <w:sz w:val="20"/>
          <w:szCs w:val="20"/>
        </w:rPr>
        <w:t>College van Bestuur</w:t>
      </w:r>
      <w:r w:rsidRPr="008436AD">
        <w:rPr>
          <w:rFonts w:ascii="Arial" w:hAnsi="Arial" w:cs="Arial"/>
          <w:sz w:val="20"/>
          <w:szCs w:val="20"/>
        </w:rPr>
        <w:t xml:space="preserve">. </w:t>
      </w:r>
    </w:p>
    <w:p w14:paraId="137FBB58" w14:textId="6BE06021" w:rsidR="00133FBC" w:rsidRDefault="008862B2" w:rsidP="008862B2">
      <w:pPr>
        <w:rPr>
          <w:rFonts w:ascii="Arial" w:hAnsi="Arial" w:cs="Arial"/>
          <w:sz w:val="20"/>
          <w:szCs w:val="20"/>
        </w:rPr>
      </w:pPr>
      <w:r w:rsidRPr="004059AE">
        <w:rPr>
          <w:rFonts w:ascii="Arial" w:hAnsi="Arial" w:cs="Arial"/>
          <w:sz w:val="20"/>
          <w:szCs w:val="20"/>
        </w:rPr>
        <w:t xml:space="preserve">De </w:t>
      </w:r>
      <w:r w:rsidR="004059AE" w:rsidRPr="004059AE">
        <w:rPr>
          <w:rFonts w:ascii="Arial" w:hAnsi="Arial" w:cs="Arial"/>
          <w:sz w:val="20"/>
          <w:szCs w:val="20"/>
        </w:rPr>
        <w:t>toezicht criteria</w:t>
      </w:r>
      <w:r w:rsidRPr="004059AE">
        <w:rPr>
          <w:rFonts w:ascii="Arial" w:hAnsi="Arial" w:cs="Arial"/>
          <w:sz w:val="20"/>
          <w:szCs w:val="20"/>
        </w:rPr>
        <w:t xml:space="preserve"> zijn vooral inhoudelijk van aard, betreffen ‘het wat’. Even belangrijk is hoe de </w:t>
      </w:r>
      <w:r w:rsidR="00552902">
        <w:rPr>
          <w:rFonts w:ascii="Arial" w:hAnsi="Arial" w:cs="Arial"/>
          <w:sz w:val="20"/>
          <w:szCs w:val="20"/>
        </w:rPr>
        <w:t>Raad van Toezicht</w:t>
      </w:r>
      <w:r w:rsidRPr="004059AE">
        <w:rPr>
          <w:rFonts w:ascii="Arial" w:hAnsi="Arial" w:cs="Arial"/>
          <w:sz w:val="20"/>
          <w:szCs w:val="20"/>
        </w:rPr>
        <w:t xml:space="preserve"> vormgeeft aan de wijze van toezichthouden op deze criteria. De </w:t>
      </w:r>
      <w:r w:rsidR="00552902">
        <w:rPr>
          <w:rFonts w:ascii="Arial" w:hAnsi="Arial" w:cs="Arial"/>
          <w:sz w:val="20"/>
          <w:szCs w:val="20"/>
        </w:rPr>
        <w:t>Raad van Toezicht</w:t>
      </w:r>
      <w:r w:rsidRPr="004059AE">
        <w:rPr>
          <w:rFonts w:ascii="Arial" w:hAnsi="Arial" w:cs="Arial"/>
          <w:sz w:val="20"/>
          <w:szCs w:val="20"/>
        </w:rPr>
        <w:t xml:space="preserve"> kiest heel bewust niet voor het achteraf  ‘afvinken’ van de criteria, maar vult het toezichthouden pro-actiever in. </w:t>
      </w:r>
    </w:p>
    <w:p w14:paraId="670E265A" w14:textId="7D1500E6" w:rsidR="008862B2" w:rsidRPr="00133FBC" w:rsidRDefault="008862B2" w:rsidP="008862B2">
      <w:pPr>
        <w:rPr>
          <w:rFonts w:ascii="Arial" w:hAnsi="Arial" w:cs="Arial"/>
          <w:sz w:val="20"/>
          <w:szCs w:val="20"/>
        </w:rPr>
      </w:pPr>
      <w:r w:rsidRPr="004059AE">
        <w:rPr>
          <w:rFonts w:ascii="Arial" w:hAnsi="Arial" w:cs="Arial"/>
          <w:sz w:val="20"/>
          <w:szCs w:val="20"/>
        </w:rPr>
        <w:t xml:space="preserve">Zij denkt mee met het </w:t>
      </w:r>
      <w:r w:rsidR="00552902">
        <w:rPr>
          <w:rFonts w:ascii="Arial" w:hAnsi="Arial" w:cs="Arial"/>
          <w:sz w:val="20"/>
          <w:szCs w:val="20"/>
        </w:rPr>
        <w:t>College van Bestuur</w:t>
      </w:r>
      <w:r w:rsidRPr="004059AE">
        <w:rPr>
          <w:rFonts w:ascii="Arial" w:hAnsi="Arial" w:cs="Arial"/>
          <w:sz w:val="20"/>
          <w:szCs w:val="20"/>
        </w:rPr>
        <w:t xml:space="preserve">, is critical friend en klankbord voor het </w:t>
      </w:r>
      <w:r w:rsidR="00552902">
        <w:rPr>
          <w:rFonts w:ascii="Arial" w:hAnsi="Arial" w:cs="Arial"/>
          <w:sz w:val="20"/>
          <w:szCs w:val="20"/>
        </w:rPr>
        <w:t>College van Bestuur</w:t>
      </w:r>
      <w:r w:rsidRPr="00133FBC">
        <w:rPr>
          <w:rFonts w:ascii="Arial" w:hAnsi="Arial" w:cs="Arial"/>
          <w:sz w:val="20"/>
          <w:szCs w:val="20"/>
        </w:rPr>
        <w:t xml:space="preserve"> in de fase van (strategische) beleidsontwikkeling, zonder daarmee in de bestuurdersrol te vervallen. Het gaat om het voeren van de goede gesprekken.</w:t>
      </w:r>
    </w:p>
    <w:p w14:paraId="1460D945" w14:textId="086F701F" w:rsidR="008862B2" w:rsidRPr="00133FBC" w:rsidRDefault="008862B2" w:rsidP="008862B2">
      <w:pPr>
        <w:rPr>
          <w:rFonts w:ascii="Arial" w:hAnsi="Arial" w:cs="Arial"/>
          <w:sz w:val="20"/>
          <w:szCs w:val="20"/>
        </w:rPr>
      </w:pPr>
      <w:r w:rsidRPr="00133FBC">
        <w:rPr>
          <w:rFonts w:ascii="Arial" w:hAnsi="Arial" w:cs="Arial"/>
          <w:sz w:val="20"/>
          <w:szCs w:val="20"/>
        </w:rPr>
        <w:t xml:space="preserve">De aspecten waar de </w:t>
      </w:r>
      <w:r w:rsidR="00552902">
        <w:rPr>
          <w:rFonts w:ascii="Arial" w:hAnsi="Arial" w:cs="Arial"/>
          <w:sz w:val="20"/>
          <w:szCs w:val="20"/>
        </w:rPr>
        <w:t>Raad van Toezicht</w:t>
      </w:r>
      <w:r w:rsidRPr="00133FBC">
        <w:rPr>
          <w:rFonts w:ascii="Arial" w:hAnsi="Arial" w:cs="Arial"/>
          <w:sz w:val="20"/>
          <w:szCs w:val="20"/>
        </w:rPr>
        <w:t xml:space="preserve"> op toeziet zijn deels van objectief meetbare aard (bijvoorbeeld het kengetal van de solvabiliteit), zijn deels in waarderingen vertaalde subjectieve opinies van stakeholders (bijvoorbeeld de opbrengst van (narratieve) gesprekken met ouders) en deels eigen waarnemingen van de leden van de </w:t>
      </w:r>
      <w:r w:rsidR="00552902">
        <w:rPr>
          <w:rFonts w:ascii="Arial" w:hAnsi="Arial" w:cs="Arial"/>
          <w:sz w:val="20"/>
          <w:szCs w:val="20"/>
        </w:rPr>
        <w:t>Raad van Toezicht</w:t>
      </w:r>
      <w:r w:rsidRPr="00133FBC">
        <w:rPr>
          <w:rFonts w:ascii="Arial" w:hAnsi="Arial" w:cs="Arial"/>
          <w:sz w:val="20"/>
          <w:szCs w:val="20"/>
        </w:rPr>
        <w:t xml:space="preserve"> (bijvoorbeeld de tijdens schoolbezoeken geproefde sfeer in de organisatie). </w:t>
      </w:r>
    </w:p>
    <w:p w14:paraId="2B6A01DF" w14:textId="07401A60" w:rsidR="008862B2" w:rsidRPr="00133FBC" w:rsidRDefault="008862B2" w:rsidP="008862B2">
      <w:pPr>
        <w:rPr>
          <w:rFonts w:ascii="Arial" w:hAnsi="Arial" w:cs="Arial"/>
          <w:sz w:val="20"/>
          <w:szCs w:val="20"/>
        </w:rPr>
      </w:pPr>
      <w:r w:rsidRPr="00133FBC">
        <w:rPr>
          <w:rFonts w:ascii="Arial" w:hAnsi="Arial" w:cs="Arial"/>
          <w:sz w:val="20"/>
          <w:szCs w:val="20"/>
        </w:rPr>
        <w:t>Niet alle te beoordelen aspecten zijn van feitelijke aard, maar het kan ook om moreel-ethische keuzes en dilemma’s gaan die samenhangen met de invulling van het openbare karakter van de organisatie en de daaruit voortvloeiende maatschappelijke opdracht (bijvoorbeeld het bieden van een onderwijsvoorziening voor een groep leerlingen, die anders niet zou worden bediend. Vanuit de visie en missie van &lt;</w:t>
      </w:r>
      <w:r w:rsidR="000819D3">
        <w:rPr>
          <w:rFonts w:ascii="Arial" w:hAnsi="Arial" w:cs="Arial"/>
          <w:sz w:val="20"/>
          <w:szCs w:val="20"/>
        </w:rPr>
        <w:t xml:space="preserve">naam </w:t>
      </w:r>
      <w:r w:rsidRPr="00133FBC">
        <w:rPr>
          <w:rFonts w:ascii="Arial" w:hAnsi="Arial" w:cs="Arial"/>
          <w:sz w:val="20"/>
          <w:szCs w:val="20"/>
        </w:rPr>
        <w:t>organisatie&gt;</w:t>
      </w:r>
      <w:r w:rsidR="000819D3">
        <w:rPr>
          <w:rFonts w:ascii="Arial" w:hAnsi="Arial" w:cs="Arial"/>
          <w:sz w:val="20"/>
          <w:szCs w:val="20"/>
        </w:rPr>
        <w:t xml:space="preserve"> e</w:t>
      </w:r>
      <w:r w:rsidRPr="00133FBC">
        <w:rPr>
          <w:rFonts w:ascii="Arial" w:hAnsi="Arial" w:cs="Arial"/>
          <w:sz w:val="20"/>
          <w:szCs w:val="20"/>
        </w:rPr>
        <w:t xml:space="preserve">n de garantiefunctie van het openbaar onderwijs ligt hier een opdracht, ook al is dat misschien niet in het directe belang van de organisatie vanuit een oogpunt van een onevenwichtige leerlingenpopulatie, financiële risico’s of een grotere kans op uitval van medewerkers). </w:t>
      </w:r>
    </w:p>
    <w:p w14:paraId="6EE132D3" w14:textId="77777777" w:rsidR="008862B2" w:rsidRPr="00133FBC" w:rsidRDefault="008862B2" w:rsidP="008862B2">
      <w:pPr>
        <w:rPr>
          <w:rFonts w:ascii="Arial" w:hAnsi="Arial" w:cs="Arial"/>
          <w:sz w:val="20"/>
          <w:szCs w:val="20"/>
        </w:rPr>
      </w:pPr>
      <w:r w:rsidRPr="00133FBC">
        <w:rPr>
          <w:rFonts w:ascii="Arial" w:hAnsi="Arial" w:cs="Arial"/>
          <w:sz w:val="20"/>
          <w:szCs w:val="20"/>
        </w:rPr>
        <w:t xml:space="preserve">Bij afwijkende kengetallen zal de dialoog vooral gaan over de oorzaken daarvan, de betrouwbaarheid van de gegevens, de snelheid van reageren en de opties voor verbetering en dergelijke. </w:t>
      </w:r>
    </w:p>
    <w:p w14:paraId="1FAAC976" w14:textId="0FB3469E" w:rsidR="008862B2" w:rsidRPr="00D1527C" w:rsidRDefault="008862B2" w:rsidP="008862B2">
      <w:pPr>
        <w:rPr>
          <w:rFonts w:ascii="Arial" w:hAnsi="Arial" w:cs="Arial"/>
          <w:sz w:val="20"/>
          <w:szCs w:val="20"/>
        </w:rPr>
      </w:pPr>
      <w:r w:rsidRPr="00133FBC">
        <w:rPr>
          <w:rFonts w:ascii="Arial" w:hAnsi="Arial" w:cs="Arial"/>
          <w:sz w:val="20"/>
          <w:szCs w:val="20"/>
        </w:rPr>
        <w:t xml:space="preserve">Bij de moreel-ethische dilemma’s gaat het vooral om inzicht te krijgen in de door het </w:t>
      </w:r>
      <w:r w:rsidR="00552902">
        <w:rPr>
          <w:rFonts w:ascii="Arial" w:hAnsi="Arial" w:cs="Arial"/>
          <w:sz w:val="20"/>
          <w:szCs w:val="20"/>
        </w:rPr>
        <w:t>College van Bestuur</w:t>
      </w:r>
      <w:r w:rsidRPr="00133FBC">
        <w:rPr>
          <w:rFonts w:ascii="Arial" w:hAnsi="Arial" w:cs="Arial"/>
          <w:sz w:val="20"/>
          <w:szCs w:val="20"/>
        </w:rPr>
        <w:t xml:space="preserve"> gemaakte probleemanalyse, de aard en zwaarte van de belangen die spelen, de mogelijke risico’s voor de organisatie en voor belanghebbenden, de alternatieven en de eindafweging van het </w:t>
      </w:r>
      <w:r w:rsidR="00552902">
        <w:rPr>
          <w:rFonts w:ascii="Arial" w:hAnsi="Arial" w:cs="Arial"/>
          <w:sz w:val="20"/>
          <w:szCs w:val="20"/>
        </w:rPr>
        <w:t>College van Bestuur</w:t>
      </w:r>
      <w:r w:rsidRPr="00133FBC">
        <w:rPr>
          <w:rFonts w:ascii="Arial" w:hAnsi="Arial" w:cs="Arial"/>
          <w:sz w:val="20"/>
          <w:szCs w:val="20"/>
        </w:rPr>
        <w:t xml:space="preserve">. De </w:t>
      </w:r>
      <w:r w:rsidR="00552902">
        <w:rPr>
          <w:rFonts w:ascii="Arial" w:hAnsi="Arial" w:cs="Arial"/>
          <w:sz w:val="20"/>
          <w:szCs w:val="20"/>
        </w:rPr>
        <w:t>Raad van Toezicht</w:t>
      </w:r>
      <w:r w:rsidRPr="00133FBC">
        <w:rPr>
          <w:rFonts w:ascii="Arial" w:hAnsi="Arial" w:cs="Arial"/>
          <w:sz w:val="20"/>
          <w:szCs w:val="20"/>
        </w:rPr>
        <w:t xml:space="preserve"> kan een oordeel geven over de wijze waarop het </w:t>
      </w:r>
      <w:r w:rsidR="00552902">
        <w:rPr>
          <w:rFonts w:ascii="Arial" w:hAnsi="Arial" w:cs="Arial"/>
          <w:sz w:val="20"/>
          <w:szCs w:val="20"/>
        </w:rPr>
        <w:t>College van Bestuur</w:t>
      </w:r>
      <w:r w:rsidRPr="00133FBC">
        <w:rPr>
          <w:rFonts w:ascii="Arial" w:hAnsi="Arial" w:cs="Arial"/>
          <w:sz w:val="20"/>
          <w:szCs w:val="20"/>
        </w:rPr>
        <w:t xml:space="preserve"> heeft gehandeld en over de gemaakte afwegingen. Deze dialoog geeft zowel het </w:t>
      </w:r>
      <w:r w:rsidR="00552902">
        <w:rPr>
          <w:rFonts w:ascii="Arial" w:hAnsi="Arial" w:cs="Arial"/>
          <w:sz w:val="20"/>
          <w:szCs w:val="20"/>
        </w:rPr>
        <w:t>College van Bestuur</w:t>
      </w:r>
      <w:r w:rsidRPr="00133FBC">
        <w:rPr>
          <w:rFonts w:ascii="Arial" w:hAnsi="Arial" w:cs="Arial"/>
          <w:sz w:val="20"/>
          <w:szCs w:val="20"/>
        </w:rPr>
        <w:t xml:space="preserve"> als de </w:t>
      </w:r>
      <w:r w:rsidR="00552902">
        <w:rPr>
          <w:rFonts w:ascii="Arial" w:hAnsi="Arial" w:cs="Arial"/>
          <w:sz w:val="20"/>
          <w:szCs w:val="20"/>
        </w:rPr>
        <w:t>Raad van Toezicht</w:t>
      </w:r>
      <w:r w:rsidRPr="00133FBC">
        <w:rPr>
          <w:rFonts w:ascii="Arial" w:hAnsi="Arial" w:cs="Arial"/>
          <w:sz w:val="20"/>
          <w:szCs w:val="20"/>
        </w:rPr>
        <w:t xml:space="preserve"> inzicht in de wijze waarop de ander moreel-ethische dilemma’s percipieert en daarop reageert. Bij sterk uiteenlopende percepties en reacties daarop is er reden om hier meer aandacht aan te besteden. Ook kan er reden zijn om de waarden en overtuigingen die ten grondslag liggen aan de organisatie te verhelderen of aan te scherpen, zodat het moreel leiderschap van het </w:t>
      </w:r>
      <w:r w:rsidR="00552902">
        <w:rPr>
          <w:rFonts w:ascii="Arial" w:hAnsi="Arial" w:cs="Arial"/>
          <w:sz w:val="20"/>
          <w:szCs w:val="20"/>
        </w:rPr>
        <w:t>College van Bestuur</w:t>
      </w:r>
      <w:r w:rsidRPr="00133FBC">
        <w:rPr>
          <w:rFonts w:ascii="Arial" w:hAnsi="Arial" w:cs="Arial"/>
          <w:sz w:val="20"/>
          <w:szCs w:val="20"/>
        </w:rPr>
        <w:t xml:space="preserve"> wordt ingebed.</w:t>
      </w:r>
      <w:r w:rsidR="00D1527C">
        <w:rPr>
          <w:rFonts w:ascii="Arial" w:hAnsi="Arial" w:cs="Arial"/>
          <w:sz w:val="20"/>
          <w:szCs w:val="20"/>
        </w:rPr>
        <w:br/>
      </w:r>
    </w:p>
    <w:p w14:paraId="75FF72E1" w14:textId="77777777" w:rsidR="008862B2" w:rsidRPr="00D1527C" w:rsidRDefault="008862B2" w:rsidP="00D1527C">
      <w:pPr>
        <w:numPr>
          <w:ilvl w:val="0"/>
          <w:numId w:val="8"/>
        </w:numPr>
        <w:pBdr>
          <w:top w:val="nil"/>
          <w:left w:val="nil"/>
          <w:bottom w:val="nil"/>
          <w:right w:val="nil"/>
          <w:between w:val="nil"/>
        </w:pBdr>
        <w:spacing w:after="0"/>
        <w:ind w:left="284" w:hanging="284"/>
        <w:rPr>
          <w:rFonts w:ascii="Arial" w:hAnsi="Arial" w:cs="Arial"/>
          <w:b/>
          <w:color w:val="000000"/>
          <w:sz w:val="20"/>
          <w:szCs w:val="20"/>
        </w:rPr>
      </w:pPr>
      <w:r w:rsidRPr="00D1527C">
        <w:rPr>
          <w:rFonts w:ascii="Arial" w:hAnsi="Arial" w:cs="Arial"/>
          <w:b/>
          <w:color w:val="000000"/>
          <w:sz w:val="20"/>
          <w:szCs w:val="20"/>
        </w:rPr>
        <w:t>Toezichtcriteria</w:t>
      </w:r>
    </w:p>
    <w:p w14:paraId="76573F8B" w14:textId="20032AAB" w:rsidR="008862B2" w:rsidRDefault="00D1527C" w:rsidP="008862B2">
      <w:pPr>
        <w:rPr>
          <w:rFonts w:ascii="Arial" w:hAnsi="Arial" w:cs="Arial"/>
          <w:sz w:val="20"/>
          <w:szCs w:val="20"/>
        </w:rPr>
      </w:pPr>
      <w:r>
        <w:rPr>
          <w:rFonts w:ascii="Arial" w:hAnsi="Arial" w:cs="Arial"/>
          <w:sz w:val="20"/>
          <w:szCs w:val="20"/>
        </w:rPr>
        <w:br/>
      </w:r>
      <w:r w:rsidR="008862B2" w:rsidRPr="00D1527C">
        <w:rPr>
          <w:rFonts w:ascii="Arial" w:hAnsi="Arial" w:cs="Arial"/>
          <w:sz w:val="20"/>
          <w:szCs w:val="20"/>
        </w:rPr>
        <w:t xml:space="preserve">Voor de diverse aandachtsgebieden dient de </w:t>
      </w:r>
      <w:r w:rsidR="00552902">
        <w:rPr>
          <w:rFonts w:ascii="Arial" w:hAnsi="Arial" w:cs="Arial"/>
          <w:sz w:val="20"/>
          <w:szCs w:val="20"/>
        </w:rPr>
        <w:t>Raad van Toezicht</w:t>
      </w:r>
      <w:r w:rsidR="008862B2" w:rsidRPr="00D1527C">
        <w:rPr>
          <w:rFonts w:ascii="Arial" w:hAnsi="Arial" w:cs="Arial"/>
          <w:sz w:val="20"/>
          <w:szCs w:val="20"/>
        </w:rPr>
        <w:t xml:space="preserve"> toezichtcriteria vast te stellen. Het type criteria is afhankelijk van de aard van het aandachtsgebied. Daarbij wordt opgemerkt dat het strategisch beleidsplan zowel richtinggevend als samenbindend is bij de beoordeling van de verschillende domeinen.  </w:t>
      </w:r>
    </w:p>
    <w:p w14:paraId="0C2DA45F" w14:textId="467BE1F8" w:rsidR="008862B2" w:rsidRPr="00D1527C" w:rsidRDefault="00F43ED9" w:rsidP="008862B2">
      <w:pPr>
        <w:rPr>
          <w:rFonts w:ascii="Arial" w:hAnsi="Arial" w:cs="Arial"/>
          <w:sz w:val="20"/>
          <w:szCs w:val="20"/>
          <w:u w:val="single"/>
        </w:rPr>
      </w:pPr>
      <w:r>
        <w:rPr>
          <w:rFonts w:ascii="Arial" w:hAnsi="Arial" w:cs="Arial"/>
          <w:sz w:val="20"/>
          <w:szCs w:val="20"/>
        </w:rPr>
        <w:lastRenderedPageBreak/>
        <w:br/>
      </w:r>
      <w:r w:rsidR="008862B2" w:rsidRPr="00D1527C">
        <w:rPr>
          <w:rFonts w:ascii="Arial" w:hAnsi="Arial" w:cs="Arial"/>
          <w:sz w:val="20"/>
          <w:szCs w:val="20"/>
          <w:u w:val="single"/>
        </w:rPr>
        <w:t xml:space="preserve">Aandachtsgebied </w:t>
      </w:r>
      <w:r w:rsidR="008862B2" w:rsidRPr="00D1527C">
        <w:rPr>
          <w:rFonts w:ascii="Arial" w:hAnsi="Arial" w:cs="Arial"/>
          <w:b/>
          <w:bCs/>
          <w:sz w:val="20"/>
          <w:szCs w:val="20"/>
          <w:u w:val="single"/>
        </w:rPr>
        <w:t>openbare identiteit</w:t>
      </w:r>
    </w:p>
    <w:p w14:paraId="4E078124" w14:textId="15AB014F" w:rsidR="008862B2" w:rsidRPr="00D1527C" w:rsidRDefault="008862B2" w:rsidP="008862B2">
      <w:pPr>
        <w:rPr>
          <w:rFonts w:ascii="Arial" w:hAnsi="Arial" w:cs="Arial"/>
          <w:sz w:val="20"/>
          <w:szCs w:val="20"/>
        </w:rPr>
      </w:pPr>
      <w:r w:rsidRPr="00D1527C">
        <w:rPr>
          <w:rFonts w:ascii="Arial" w:hAnsi="Arial" w:cs="Arial"/>
          <w:sz w:val="20"/>
          <w:szCs w:val="20"/>
        </w:rPr>
        <w:t xml:space="preserve">De </w:t>
      </w:r>
      <w:r w:rsidR="00552902">
        <w:rPr>
          <w:rFonts w:ascii="Arial" w:hAnsi="Arial" w:cs="Arial"/>
          <w:sz w:val="20"/>
          <w:szCs w:val="20"/>
        </w:rPr>
        <w:t>Raad van Toezicht</w:t>
      </w:r>
      <w:r w:rsidRPr="00D1527C">
        <w:rPr>
          <w:rFonts w:ascii="Arial" w:hAnsi="Arial" w:cs="Arial"/>
          <w:sz w:val="20"/>
          <w:szCs w:val="20"/>
        </w:rPr>
        <w:t xml:space="preserve"> hanteert als toezichtcriteria:</w:t>
      </w:r>
    </w:p>
    <w:p w14:paraId="10F21780" w14:textId="496532E5" w:rsidR="008862B2" w:rsidRPr="00924536" w:rsidRDefault="008862B2" w:rsidP="008862B2">
      <w:pPr>
        <w:numPr>
          <w:ilvl w:val="0"/>
          <w:numId w:val="12"/>
        </w:numPr>
        <w:pBdr>
          <w:top w:val="nil"/>
          <w:left w:val="nil"/>
          <w:bottom w:val="nil"/>
          <w:right w:val="nil"/>
          <w:between w:val="nil"/>
        </w:pBdr>
        <w:spacing w:after="0"/>
        <w:rPr>
          <w:rFonts w:ascii="Arial" w:hAnsi="Arial" w:cs="Arial"/>
          <w:sz w:val="20"/>
          <w:szCs w:val="20"/>
        </w:rPr>
      </w:pPr>
      <w:r w:rsidRPr="00924536">
        <w:rPr>
          <w:rFonts w:ascii="Arial" w:hAnsi="Arial" w:cs="Arial"/>
          <w:sz w:val="20"/>
          <w:szCs w:val="20"/>
        </w:rPr>
        <w:t xml:space="preserve">Het </w:t>
      </w:r>
      <w:r w:rsidR="00552902">
        <w:rPr>
          <w:rFonts w:ascii="Arial" w:hAnsi="Arial" w:cs="Arial"/>
          <w:sz w:val="20"/>
          <w:szCs w:val="20"/>
        </w:rPr>
        <w:t>College van Bestuur</w:t>
      </w:r>
      <w:r w:rsidRPr="00924536">
        <w:rPr>
          <w:rFonts w:ascii="Arial" w:hAnsi="Arial" w:cs="Arial"/>
          <w:sz w:val="20"/>
          <w:szCs w:val="20"/>
        </w:rPr>
        <w:t xml:space="preserve"> heeft een duidelijke visie op de betekenis van de openbare identiteit voor &lt;</w:t>
      </w:r>
      <w:r w:rsidR="00924536">
        <w:rPr>
          <w:rFonts w:ascii="Arial" w:hAnsi="Arial" w:cs="Arial"/>
          <w:sz w:val="20"/>
          <w:szCs w:val="20"/>
        </w:rPr>
        <w:t xml:space="preserve">naam </w:t>
      </w:r>
      <w:r w:rsidRPr="00924536">
        <w:rPr>
          <w:rFonts w:ascii="Arial" w:hAnsi="Arial" w:cs="Arial"/>
          <w:sz w:val="20"/>
          <w:szCs w:val="20"/>
        </w:rPr>
        <w:t>organisatie&gt;</w:t>
      </w:r>
      <w:r w:rsidR="00924536">
        <w:rPr>
          <w:rFonts w:ascii="Arial" w:hAnsi="Arial" w:cs="Arial"/>
          <w:sz w:val="20"/>
          <w:szCs w:val="20"/>
        </w:rPr>
        <w:t xml:space="preserve"> </w:t>
      </w:r>
      <w:r w:rsidRPr="00924536">
        <w:rPr>
          <w:rFonts w:ascii="Arial" w:hAnsi="Arial" w:cs="Arial"/>
          <w:sz w:val="20"/>
          <w:szCs w:val="20"/>
        </w:rPr>
        <w:t>en maakt dit zichtbaar in de missie en de strategie van de organisatie.</w:t>
      </w:r>
    </w:p>
    <w:p w14:paraId="327C3FAD" w14:textId="21AB91AA" w:rsidR="008862B2" w:rsidRPr="00924536" w:rsidRDefault="008862B2" w:rsidP="008862B2">
      <w:pPr>
        <w:numPr>
          <w:ilvl w:val="0"/>
          <w:numId w:val="12"/>
        </w:numPr>
        <w:pBdr>
          <w:top w:val="nil"/>
          <w:left w:val="nil"/>
          <w:bottom w:val="nil"/>
          <w:right w:val="nil"/>
          <w:between w:val="nil"/>
        </w:pBdr>
        <w:spacing w:after="0"/>
        <w:rPr>
          <w:rFonts w:ascii="Arial" w:hAnsi="Arial" w:cs="Arial"/>
          <w:sz w:val="20"/>
          <w:szCs w:val="20"/>
        </w:rPr>
      </w:pPr>
      <w:r w:rsidRPr="00924536">
        <w:rPr>
          <w:rFonts w:ascii="Arial" w:hAnsi="Arial" w:cs="Arial"/>
          <w:sz w:val="20"/>
          <w:szCs w:val="20"/>
        </w:rPr>
        <w:t xml:space="preserve">Het </w:t>
      </w:r>
      <w:r w:rsidR="00552902">
        <w:rPr>
          <w:rFonts w:ascii="Arial" w:hAnsi="Arial" w:cs="Arial"/>
          <w:sz w:val="20"/>
          <w:szCs w:val="20"/>
        </w:rPr>
        <w:t>College van Bestuur</w:t>
      </w:r>
      <w:r w:rsidRPr="00924536">
        <w:rPr>
          <w:rFonts w:ascii="Arial" w:hAnsi="Arial" w:cs="Arial"/>
          <w:sz w:val="20"/>
          <w:szCs w:val="20"/>
        </w:rPr>
        <w:t xml:space="preserve"> creëert binnen en buiten de organisatie draagvlak voor de openbare identiteit van de organisatie, reflecteert op hieraan gerelateerde moreel-ethische dilemma’s en houdt dit thema levend in de organisatie (praktiseren van moreel leiderschap).</w:t>
      </w:r>
    </w:p>
    <w:p w14:paraId="5E421A8B" w14:textId="1D79CCFB" w:rsidR="00257C60" w:rsidRDefault="008862B2" w:rsidP="008862B2">
      <w:pPr>
        <w:numPr>
          <w:ilvl w:val="0"/>
          <w:numId w:val="12"/>
        </w:numPr>
        <w:pBdr>
          <w:top w:val="nil"/>
          <w:left w:val="nil"/>
          <w:bottom w:val="nil"/>
          <w:right w:val="nil"/>
          <w:between w:val="nil"/>
        </w:pBdr>
        <w:spacing w:after="0"/>
        <w:rPr>
          <w:rFonts w:ascii="Arial" w:hAnsi="Arial" w:cs="Arial"/>
          <w:sz w:val="20"/>
          <w:szCs w:val="20"/>
        </w:rPr>
      </w:pPr>
      <w:r w:rsidRPr="00924536">
        <w:rPr>
          <w:rFonts w:ascii="Arial" w:hAnsi="Arial" w:cs="Arial"/>
          <w:sz w:val="20"/>
          <w:szCs w:val="20"/>
        </w:rPr>
        <w:t xml:space="preserve">Bij schoolbezoeken ziet de </w:t>
      </w:r>
      <w:r w:rsidR="00552902">
        <w:rPr>
          <w:rFonts w:ascii="Arial" w:hAnsi="Arial" w:cs="Arial"/>
          <w:sz w:val="20"/>
          <w:szCs w:val="20"/>
        </w:rPr>
        <w:t>Raad van Toezicht</w:t>
      </w:r>
      <w:r w:rsidRPr="00924536">
        <w:rPr>
          <w:rFonts w:ascii="Arial" w:hAnsi="Arial" w:cs="Arial"/>
          <w:sz w:val="20"/>
          <w:szCs w:val="20"/>
        </w:rPr>
        <w:t xml:space="preserve"> dat de openbare identiteit daadwerkelijk leeft en herkenbaar is en dat het onderwerp ontwikkeling van leerlingen op het vlak van democratische burgerschap duidelijk inhoud krijgt.</w:t>
      </w:r>
    </w:p>
    <w:p w14:paraId="706E6FCC" w14:textId="5F33F9A8" w:rsidR="008862B2" w:rsidRPr="00257C60" w:rsidRDefault="00257C60" w:rsidP="00257C60">
      <w:pPr>
        <w:rPr>
          <w:rFonts w:ascii="Arial" w:hAnsi="Arial" w:cs="Arial"/>
          <w:sz w:val="20"/>
          <w:szCs w:val="20"/>
          <w:u w:val="single"/>
        </w:rPr>
      </w:pPr>
      <w:r>
        <w:rPr>
          <w:rFonts w:ascii="Arial" w:hAnsi="Arial" w:cs="Arial"/>
          <w:sz w:val="20"/>
          <w:szCs w:val="20"/>
          <w:u w:val="single"/>
        </w:rPr>
        <w:br/>
      </w:r>
      <w:r w:rsidRPr="00257C60">
        <w:rPr>
          <w:rFonts w:ascii="Arial" w:hAnsi="Arial" w:cs="Arial"/>
          <w:sz w:val="20"/>
          <w:szCs w:val="20"/>
          <w:u w:val="single"/>
        </w:rPr>
        <w:t>A</w:t>
      </w:r>
      <w:r w:rsidR="008862B2" w:rsidRPr="00257C60">
        <w:rPr>
          <w:rFonts w:ascii="Arial" w:hAnsi="Arial" w:cs="Arial"/>
          <w:sz w:val="20"/>
          <w:szCs w:val="20"/>
          <w:u w:val="single"/>
        </w:rPr>
        <w:t xml:space="preserve">andachtsgebied </w:t>
      </w:r>
      <w:r w:rsidR="008862B2" w:rsidRPr="00257C60">
        <w:rPr>
          <w:rFonts w:ascii="Arial" w:hAnsi="Arial" w:cs="Arial"/>
          <w:b/>
          <w:bCs/>
          <w:sz w:val="20"/>
          <w:szCs w:val="20"/>
          <w:u w:val="single"/>
        </w:rPr>
        <w:t>Onderwijskwaliteit en onderwijsopbrengsten</w:t>
      </w:r>
    </w:p>
    <w:p w14:paraId="57C3D846" w14:textId="3CD46FAA" w:rsidR="008862B2" w:rsidRPr="00257C60" w:rsidRDefault="008862B2" w:rsidP="008862B2">
      <w:pPr>
        <w:rPr>
          <w:rFonts w:ascii="Arial" w:hAnsi="Arial" w:cs="Arial"/>
          <w:sz w:val="20"/>
          <w:szCs w:val="20"/>
        </w:rPr>
      </w:pPr>
      <w:r w:rsidRPr="00257C60">
        <w:rPr>
          <w:rFonts w:ascii="Arial" w:hAnsi="Arial" w:cs="Arial"/>
          <w:sz w:val="20"/>
          <w:szCs w:val="20"/>
        </w:rPr>
        <w:t xml:space="preserve">De </w:t>
      </w:r>
      <w:r w:rsidR="00552902">
        <w:rPr>
          <w:rFonts w:ascii="Arial" w:hAnsi="Arial" w:cs="Arial"/>
          <w:sz w:val="20"/>
          <w:szCs w:val="20"/>
        </w:rPr>
        <w:t>Raad van Toezicht</w:t>
      </w:r>
      <w:r w:rsidRPr="00257C60">
        <w:rPr>
          <w:rFonts w:ascii="Arial" w:hAnsi="Arial" w:cs="Arial"/>
          <w:sz w:val="20"/>
          <w:szCs w:val="20"/>
        </w:rPr>
        <w:t xml:space="preserve"> hanteert als toezichtcriteria:</w:t>
      </w:r>
    </w:p>
    <w:p w14:paraId="0F4CD651" w14:textId="2871D0E2" w:rsidR="008862B2" w:rsidRPr="00660BBA" w:rsidRDefault="008862B2" w:rsidP="00660BBA">
      <w:pPr>
        <w:numPr>
          <w:ilvl w:val="0"/>
          <w:numId w:val="14"/>
        </w:numPr>
        <w:pBdr>
          <w:top w:val="nil"/>
          <w:left w:val="nil"/>
          <w:bottom w:val="nil"/>
          <w:right w:val="nil"/>
          <w:between w:val="nil"/>
        </w:pBdr>
        <w:spacing w:after="0"/>
        <w:rPr>
          <w:rFonts w:ascii="Arial" w:hAnsi="Arial" w:cs="Arial"/>
          <w:sz w:val="20"/>
          <w:szCs w:val="20"/>
        </w:rPr>
      </w:pPr>
      <w:r w:rsidRPr="00660BBA">
        <w:rPr>
          <w:rFonts w:ascii="Arial" w:hAnsi="Arial" w:cs="Arial"/>
          <w:sz w:val="20"/>
          <w:szCs w:val="20"/>
        </w:rPr>
        <w:t>Het scholenaanbod van &lt;</w:t>
      </w:r>
      <w:r w:rsidR="00660BBA">
        <w:rPr>
          <w:rFonts w:ascii="Arial" w:hAnsi="Arial" w:cs="Arial"/>
          <w:sz w:val="20"/>
          <w:szCs w:val="20"/>
        </w:rPr>
        <w:t xml:space="preserve">naam </w:t>
      </w:r>
      <w:r w:rsidRPr="00660BBA">
        <w:rPr>
          <w:rFonts w:ascii="Arial" w:hAnsi="Arial" w:cs="Arial"/>
          <w:sz w:val="20"/>
          <w:szCs w:val="20"/>
        </w:rPr>
        <w:t>organisatie&gt;</w:t>
      </w:r>
      <w:r w:rsidR="00660BBA">
        <w:rPr>
          <w:rFonts w:ascii="Arial" w:hAnsi="Arial" w:cs="Arial"/>
          <w:sz w:val="20"/>
          <w:szCs w:val="20"/>
        </w:rPr>
        <w:t xml:space="preserve"> </w:t>
      </w:r>
      <w:r w:rsidRPr="00660BBA">
        <w:rPr>
          <w:rFonts w:ascii="Arial" w:hAnsi="Arial" w:cs="Arial"/>
          <w:sz w:val="20"/>
          <w:szCs w:val="20"/>
        </w:rPr>
        <w:t xml:space="preserve">is zo gestructureerd dat er binnen het openbaar onderwijs zoveel mogelijk passend onderwijs voor alle leerlingen kan worden geboden waardoor leerlingen worden gestimuleerd om het beste uit zichzelf te halen. </w:t>
      </w:r>
    </w:p>
    <w:p w14:paraId="11C68F96" w14:textId="77777777" w:rsidR="008862B2" w:rsidRPr="00660BBA" w:rsidRDefault="008862B2" w:rsidP="00660BBA">
      <w:pPr>
        <w:numPr>
          <w:ilvl w:val="0"/>
          <w:numId w:val="14"/>
        </w:numPr>
        <w:pBdr>
          <w:top w:val="nil"/>
          <w:left w:val="nil"/>
          <w:bottom w:val="nil"/>
          <w:right w:val="nil"/>
          <w:between w:val="nil"/>
        </w:pBdr>
        <w:spacing w:after="0"/>
        <w:rPr>
          <w:rFonts w:ascii="Arial" w:hAnsi="Arial" w:cs="Arial"/>
          <w:sz w:val="20"/>
          <w:szCs w:val="20"/>
        </w:rPr>
      </w:pPr>
      <w:r w:rsidRPr="00660BBA">
        <w:rPr>
          <w:rFonts w:ascii="Arial" w:hAnsi="Arial" w:cs="Arial"/>
          <w:sz w:val="20"/>
          <w:szCs w:val="20"/>
        </w:rPr>
        <w:t xml:space="preserve">Alle scholen hebben tenminste de kwalificatie ‘voldoende’ van de Onderwijsinspectie en een toenemend aantal scholen heeft de kwalificatie ‘goed’ of beweegt er naar toe. </w:t>
      </w:r>
    </w:p>
    <w:p w14:paraId="097F1CC7" w14:textId="77777777" w:rsidR="008862B2" w:rsidRPr="00660BBA" w:rsidRDefault="008862B2" w:rsidP="00660BBA">
      <w:pPr>
        <w:numPr>
          <w:ilvl w:val="0"/>
          <w:numId w:val="14"/>
        </w:numPr>
        <w:pBdr>
          <w:top w:val="nil"/>
          <w:left w:val="nil"/>
          <w:bottom w:val="nil"/>
          <w:right w:val="nil"/>
          <w:between w:val="nil"/>
        </w:pBdr>
        <w:spacing w:after="0"/>
        <w:rPr>
          <w:rFonts w:ascii="Arial" w:hAnsi="Arial" w:cs="Arial"/>
          <w:sz w:val="20"/>
          <w:szCs w:val="20"/>
        </w:rPr>
      </w:pPr>
      <w:r w:rsidRPr="00660BBA">
        <w:rPr>
          <w:rFonts w:ascii="Arial" w:hAnsi="Arial" w:cs="Arial"/>
          <w:sz w:val="20"/>
          <w:szCs w:val="20"/>
        </w:rPr>
        <w:t>Het bestuur heeft tenminste de kwalificatie ‘voldoende’ van de onderwijsinspectie voor kwaliteitszorg en ambitie en heeft de kwalificatie ‘goed’ of is op weg er naar toe voor de standaard kwaliteitscultuur.</w:t>
      </w:r>
    </w:p>
    <w:p w14:paraId="6C7FA301" w14:textId="77777777" w:rsidR="008862B2" w:rsidRPr="00660BBA" w:rsidRDefault="008862B2" w:rsidP="00660BBA">
      <w:pPr>
        <w:numPr>
          <w:ilvl w:val="0"/>
          <w:numId w:val="14"/>
        </w:numPr>
        <w:pBdr>
          <w:top w:val="nil"/>
          <w:left w:val="nil"/>
          <w:bottom w:val="nil"/>
          <w:right w:val="nil"/>
          <w:between w:val="nil"/>
        </w:pBdr>
        <w:spacing w:after="0"/>
        <w:rPr>
          <w:rFonts w:ascii="Arial" w:hAnsi="Arial" w:cs="Arial"/>
          <w:sz w:val="20"/>
          <w:szCs w:val="20"/>
        </w:rPr>
      </w:pPr>
      <w:r w:rsidRPr="00660BBA">
        <w:rPr>
          <w:rFonts w:ascii="Arial" w:hAnsi="Arial" w:cs="Arial"/>
          <w:sz w:val="20"/>
          <w:szCs w:val="20"/>
        </w:rPr>
        <w:t>Uit terugmeldingen van het voortgezet onderwijs blijkt dat de leerlingen zich in het vervolgonderwijs ontwikkelen, zoals op basis van het schooladvies verwacht mocht worden.</w:t>
      </w:r>
    </w:p>
    <w:p w14:paraId="779D5DB6" w14:textId="77777777" w:rsidR="008862B2" w:rsidRDefault="008862B2" w:rsidP="008862B2"/>
    <w:p w14:paraId="6B211529" w14:textId="77777777" w:rsidR="008862B2" w:rsidRPr="00660BBA" w:rsidRDefault="008862B2" w:rsidP="008862B2">
      <w:pPr>
        <w:rPr>
          <w:rFonts w:ascii="Arial" w:hAnsi="Arial" w:cs="Arial"/>
          <w:sz w:val="20"/>
          <w:szCs w:val="20"/>
          <w:u w:val="single"/>
        </w:rPr>
      </w:pPr>
      <w:r w:rsidRPr="00660BBA">
        <w:rPr>
          <w:rFonts w:ascii="Arial" w:hAnsi="Arial" w:cs="Arial"/>
          <w:sz w:val="20"/>
          <w:szCs w:val="20"/>
          <w:u w:val="single"/>
        </w:rPr>
        <w:t xml:space="preserve">Aandachtsgebied </w:t>
      </w:r>
      <w:r w:rsidRPr="00660BBA">
        <w:rPr>
          <w:rFonts w:ascii="Arial" w:hAnsi="Arial" w:cs="Arial"/>
          <w:b/>
          <w:bCs/>
          <w:sz w:val="20"/>
          <w:szCs w:val="20"/>
          <w:u w:val="single"/>
        </w:rPr>
        <w:t>Rechtmatigheid en integriteit</w:t>
      </w:r>
    </w:p>
    <w:p w14:paraId="6F35C472" w14:textId="11DB105C" w:rsidR="008862B2" w:rsidRPr="00660BBA" w:rsidRDefault="008862B2" w:rsidP="008862B2">
      <w:pPr>
        <w:rPr>
          <w:rFonts w:ascii="Arial" w:hAnsi="Arial" w:cs="Arial"/>
          <w:sz w:val="20"/>
          <w:szCs w:val="20"/>
        </w:rPr>
      </w:pPr>
      <w:r w:rsidRPr="00660BBA">
        <w:rPr>
          <w:rFonts w:ascii="Arial" w:hAnsi="Arial" w:cs="Arial"/>
          <w:sz w:val="20"/>
          <w:szCs w:val="20"/>
        </w:rPr>
        <w:t xml:space="preserve">De </w:t>
      </w:r>
      <w:r w:rsidR="00552902" w:rsidRPr="00660BBA">
        <w:rPr>
          <w:rFonts w:ascii="Arial" w:hAnsi="Arial" w:cs="Arial"/>
          <w:sz w:val="20"/>
          <w:szCs w:val="20"/>
        </w:rPr>
        <w:t>Raad van Toezicht</w:t>
      </w:r>
      <w:r w:rsidRPr="00660BBA">
        <w:rPr>
          <w:rFonts w:ascii="Arial" w:hAnsi="Arial" w:cs="Arial"/>
          <w:sz w:val="20"/>
          <w:szCs w:val="20"/>
        </w:rPr>
        <w:t xml:space="preserve"> hanteert als toezichtcriteria:</w:t>
      </w:r>
    </w:p>
    <w:p w14:paraId="7CBE41AC" w14:textId="77777777" w:rsidR="008862B2" w:rsidRPr="00660BBA" w:rsidRDefault="008862B2" w:rsidP="00660BBA">
      <w:pPr>
        <w:numPr>
          <w:ilvl w:val="0"/>
          <w:numId w:val="15"/>
        </w:numPr>
        <w:pBdr>
          <w:top w:val="nil"/>
          <w:left w:val="nil"/>
          <w:bottom w:val="nil"/>
          <w:right w:val="nil"/>
          <w:between w:val="nil"/>
        </w:pBdr>
        <w:spacing w:after="0"/>
        <w:rPr>
          <w:rFonts w:ascii="Arial" w:hAnsi="Arial" w:cs="Arial"/>
          <w:sz w:val="20"/>
          <w:szCs w:val="20"/>
        </w:rPr>
      </w:pPr>
      <w:r w:rsidRPr="00660BBA">
        <w:rPr>
          <w:rFonts w:ascii="Arial" w:hAnsi="Arial" w:cs="Arial"/>
          <w:sz w:val="20"/>
          <w:szCs w:val="20"/>
        </w:rPr>
        <w:t>De organisatie functioneert conform de (intenties van de) toepasselijke wet en regelgeving en de code en hanteert ethische standaarden zoals die in de maatschappelijke beleving van een onderwijsorganisatie voor openbaar primair onderwijs worden verwacht.</w:t>
      </w:r>
    </w:p>
    <w:p w14:paraId="29EA51DB" w14:textId="15477FBA" w:rsidR="008862B2" w:rsidRPr="00660BBA" w:rsidRDefault="008862B2" w:rsidP="00660BBA">
      <w:pPr>
        <w:numPr>
          <w:ilvl w:val="0"/>
          <w:numId w:val="15"/>
        </w:numPr>
        <w:pBdr>
          <w:top w:val="nil"/>
          <w:left w:val="nil"/>
          <w:bottom w:val="nil"/>
          <w:right w:val="nil"/>
          <w:between w:val="nil"/>
        </w:pBdr>
        <w:spacing w:after="0"/>
        <w:rPr>
          <w:rFonts w:ascii="Arial" w:hAnsi="Arial" w:cs="Arial"/>
          <w:sz w:val="20"/>
          <w:szCs w:val="20"/>
        </w:rPr>
      </w:pPr>
      <w:r w:rsidRPr="00660BBA">
        <w:rPr>
          <w:rFonts w:ascii="Arial" w:hAnsi="Arial" w:cs="Arial"/>
          <w:sz w:val="20"/>
          <w:szCs w:val="20"/>
        </w:rPr>
        <w:t xml:space="preserve">De organisatie hanteert een integriteitscode en treedt op tegen geconstateerde schendingen daarvan en rapporteert daarover aan de </w:t>
      </w:r>
      <w:r w:rsidR="00552902" w:rsidRPr="00660BBA">
        <w:rPr>
          <w:rFonts w:ascii="Arial" w:hAnsi="Arial" w:cs="Arial"/>
          <w:sz w:val="20"/>
          <w:szCs w:val="20"/>
        </w:rPr>
        <w:t>Raad van Toezicht</w:t>
      </w:r>
      <w:r w:rsidRPr="00660BBA">
        <w:rPr>
          <w:rFonts w:ascii="Arial" w:hAnsi="Arial" w:cs="Arial"/>
          <w:sz w:val="20"/>
          <w:szCs w:val="20"/>
        </w:rPr>
        <w:t>.</w:t>
      </w:r>
    </w:p>
    <w:p w14:paraId="15522FF5" w14:textId="3520C3EE" w:rsidR="008862B2" w:rsidRPr="00F43ED9" w:rsidRDefault="008862B2" w:rsidP="008862B2">
      <w:pPr>
        <w:numPr>
          <w:ilvl w:val="0"/>
          <w:numId w:val="15"/>
        </w:numPr>
        <w:pBdr>
          <w:top w:val="nil"/>
          <w:left w:val="nil"/>
          <w:bottom w:val="nil"/>
          <w:right w:val="nil"/>
          <w:between w:val="nil"/>
        </w:pBdr>
        <w:spacing w:after="0"/>
        <w:rPr>
          <w:rFonts w:ascii="Arial" w:hAnsi="Arial" w:cs="Arial"/>
          <w:sz w:val="20"/>
          <w:szCs w:val="20"/>
        </w:rPr>
      </w:pPr>
      <w:r w:rsidRPr="00660BBA">
        <w:rPr>
          <w:rFonts w:ascii="Arial" w:hAnsi="Arial" w:cs="Arial"/>
          <w:sz w:val="20"/>
          <w:szCs w:val="20"/>
        </w:rPr>
        <w:t xml:space="preserve">Het eenhoofdig </w:t>
      </w:r>
      <w:r w:rsidR="00552902" w:rsidRPr="00660BBA">
        <w:rPr>
          <w:rFonts w:ascii="Arial" w:hAnsi="Arial" w:cs="Arial"/>
          <w:sz w:val="20"/>
          <w:szCs w:val="20"/>
        </w:rPr>
        <w:t>College van Bestuur</w:t>
      </w:r>
      <w:r w:rsidRPr="00660BBA">
        <w:rPr>
          <w:rFonts w:ascii="Arial" w:hAnsi="Arial" w:cs="Arial"/>
          <w:sz w:val="20"/>
          <w:szCs w:val="20"/>
        </w:rPr>
        <w:t xml:space="preserve"> stimuleert kritisch </w:t>
      </w:r>
      <w:r w:rsidR="00660BBA">
        <w:rPr>
          <w:rFonts w:ascii="Arial" w:hAnsi="Arial" w:cs="Arial"/>
          <w:sz w:val="20"/>
          <w:szCs w:val="20"/>
        </w:rPr>
        <w:t>tegen denken</w:t>
      </w:r>
      <w:r w:rsidRPr="00660BBA">
        <w:rPr>
          <w:rFonts w:ascii="Arial" w:hAnsi="Arial" w:cs="Arial"/>
          <w:sz w:val="20"/>
          <w:szCs w:val="20"/>
        </w:rPr>
        <w:t xml:space="preserve"> bij de directeuren, binnen de staf en door de GMR en de medezeggenschapsraden om daarmee tunnelvisies bij de beleidsvorming te voorkomen en het draagvlak te verbreden. </w:t>
      </w:r>
      <w:r w:rsidR="00F43ED9">
        <w:rPr>
          <w:rFonts w:ascii="Arial" w:hAnsi="Arial" w:cs="Arial"/>
          <w:sz w:val="20"/>
          <w:szCs w:val="20"/>
        </w:rPr>
        <w:br/>
      </w:r>
    </w:p>
    <w:p w14:paraId="0D0687AC" w14:textId="77777777" w:rsidR="008862B2" w:rsidRPr="00660BBA" w:rsidRDefault="008862B2" w:rsidP="008862B2">
      <w:pPr>
        <w:rPr>
          <w:rFonts w:ascii="Arial" w:hAnsi="Arial" w:cs="Arial"/>
          <w:sz w:val="20"/>
          <w:szCs w:val="20"/>
          <w:u w:val="single"/>
        </w:rPr>
      </w:pPr>
      <w:r w:rsidRPr="00660BBA">
        <w:rPr>
          <w:rFonts w:ascii="Arial" w:hAnsi="Arial" w:cs="Arial"/>
          <w:sz w:val="20"/>
          <w:szCs w:val="20"/>
          <w:u w:val="single"/>
        </w:rPr>
        <w:t xml:space="preserve">Aandachtsgebied </w:t>
      </w:r>
      <w:r w:rsidRPr="00660BBA">
        <w:rPr>
          <w:rFonts w:ascii="Arial" w:hAnsi="Arial" w:cs="Arial"/>
          <w:b/>
          <w:bCs/>
          <w:sz w:val="20"/>
          <w:szCs w:val="20"/>
          <w:u w:val="single"/>
        </w:rPr>
        <w:t>Financiën</w:t>
      </w:r>
    </w:p>
    <w:p w14:paraId="4E8F97C4" w14:textId="0C65FAB5" w:rsidR="008862B2" w:rsidRPr="00660BBA" w:rsidRDefault="008862B2" w:rsidP="008862B2">
      <w:pPr>
        <w:rPr>
          <w:rFonts w:ascii="Arial" w:hAnsi="Arial" w:cs="Arial"/>
          <w:sz w:val="20"/>
          <w:szCs w:val="20"/>
        </w:rPr>
      </w:pPr>
      <w:r w:rsidRPr="00660BBA">
        <w:rPr>
          <w:rFonts w:ascii="Arial" w:hAnsi="Arial" w:cs="Arial"/>
          <w:sz w:val="20"/>
          <w:szCs w:val="20"/>
        </w:rPr>
        <w:t xml:space="preserve">De </w:t>
      </w:r>
      <w:r w:rsidR="00552902" w:rsidRPr="00660BBA">
        <w:rPr>
          <w:rFonts w:ascii="Arial" w:hAnsi="Arial" w:cs="Arial"/>
          <w:sz w:val="20"/>
          <w:szCs w:val="20"/>
        </w:rPr>
        <w:t>Raad van Toezicht</w:t>
      </w:r>
      <w:r w:rsidRPr="00660BBA">
        <w:rPr>
          <w:rFonts w:ascii="Arial" w:hAnsi="Arial" w:cs="Arial"/>
          <w:sz w:val="20"/>
          <w:szCs w:val="20"/>
        </w:rPr>
        <w:t xml:space="preserve"> hanteert als toetsingscriteria: </w:t>
      </w:r>
    </w:p>
    <w:p w14:paraId="75BE2293" w14:textId="77777777" w:rsidR="008862B2" w:rsidRPr="00660BBA" w:rsidRDefault="008862B2" w:rsidP="00660BBA">
      <w:pPr>
        <w:numPr>
          <w:ilvl w:val="0"/>
          <w:numId w:val="16"/>
        </w:numPr>
        <w:pBdr>
          <w:top w:val="nil"/>
          <w:left w:val="nil"/>
          <w:bottom w:val="nil"/>
          <w:right w:val="nil"/>
          <w:between w:val="nil"/>
        </w:pBdr>
        <w:spacing w:after="0"/>
        <w:rPr>
          <w:rFonts w:ascii="Arial" w:hAnsi="Arial" w:cs="Arial"/>
          <w:sz w:val="20"/>
          <w:szCs w:val="20"/>
        </w:rPr>
      </w:pPr>
      <w:r w:rsidRPr="00660BBA">
        <w:rPr>
          <w:rFonts w:ascii="Arial" w:hAnsi="Arial" w:cs="Arial"/>
          <w:sz w:val="20"/>
          <w:szCs w:val="20"/>
        </w:rPr>
        <w:t>De onderwijsinspectie beoordeelt de standaarden voor financieel beheer als voldoende.</w:t>
      </w:r>
    </w:p>
    <w:p w14:paraId="1A416295" w14:textId="6ED5CAD8" w:rsidR="008862B2" w:rsidRPr="00660BBA" w:rsidRDefault="008862B2" w:rsidP="00660BBA">
      <w:pPr>
        <w:numPr>
          <w:ilvl w:val="0"/>
          <w:numId w:val="16"/>
        </w:numPr>
        <w:pBdr>
          <w:top w:val="nil"/>
          <w:left w:val="nil"/>
          <w:bottom w:val="nil"/>
          <w:right w:val="nil"/>
          <w:between w:val="nil"/>
        </w:pBdr>
        <w:spacing w:after="0"/>
        <w:rPr>
          <w:rFonts w:ascii="Arial" w:hAnsi="Arial" w:cs="Arial"/>
          <w:sz w:val="20"/>
          <w:szCs w:val="20"/>
        </w:rPr>
      </w:pPr>
      <w:r w:rsidRPr="00660BBA">
        <w:rPr>
          <w:rFonts w:ascii="Arial" w:hAnsi="Arial" w:cs="Arial"/>
          <w:sz w:val="20"/>
          <w:szCs w:val="20"/>
        </w:rPr>
        <w:t xml:space="preserve">De financiële kengetallen liggen binnen de signaleringswaarden die door het Rijk worden gehanteerd en liggen binnen de bandbreedte die de </w:t>
      </w:r>
      <w:r w:rsidR="00552902" w:rsidRPr="00660BBA">
        <w:rPr>
          <w:rFonts w:ascii="Arial" w:hAnsi="Arial" w:cs="Arial"/>
          <w:sz w:val="20"/>
          <w:szCs w:val="20"/>
        </w:rPr>
        <w:t>Raad van Toezicht</w:t>
      </w:r>
      <w:r w:rsidRPr="00660BBA">
        <w:rPr>
          <w:rFonts w:ascii="Arial" w:hAnsi="Arial" w:cs="Arial"/>
          <w:sz w:val="20"/>
          <w:szCs w:val="20"/>
        </w:rPr>
        <w:t xml:space="preserve"> als richtinggevend heeft bepaald. </w:t>
      </w:r>
    </w:p>
    <w:p w14:paraId="596FA74C" w14:textId="77777777" w:rsidR="008862B2" w:rsidRPr="00660BBA" w:rsidRDefault="008862B2" w:rsidP="00660BBA">
      <w:pPr>
        <w:numPr>
          <w:ilvl w:val="0"/>
          <w:numId w:val="16"/>
        </w:numPr>
        <w:pBdr>
          <w:top w:val="nil"/>
          <w:left w:val="nil"/>
          <w:bottom w:val="nil"/>
          <w:right w:val="nil"/>
          <w:between w:val="nil"/>
        </w:pBdr>
        <w:spacing w:after="0"/>
        <w:rPr>
          <w:rFonts w:ascii="Arial" w:hAnsi="Arial" w:cs="Arial"/>
          <w:sz w:val="20"/>
          <w:szCs w:val="20"/>
        </w:rPr>
      </w:pPr>
      <w:r w:rsidRPr="00660BBA">
        <w:rPr>
          <w:rFonts w:ascii="Arial" w:hAnsi="Arial" w:cs="Arial"/>
          <w:sz w:val="20"/>
          <w:szCs w:val="20"/>
        </w:rPr>
        <w:t>De beschikbare financiële buffers zijn adequaat om te voorzien in de financieringsbehoefte en voldoende om de risico’s op te vangen zoals die blijken uit de meest recente risico-inventarisatie.</w:t>
      </w:r>
    </w:p>
    <w:p w14:paraId="2B71FF27" w14:textId="77777777" w:rsidR="008862B2" w:rsidRPr="00660BBA" w:rsidRDefault="008862B2" w:rsidP="00660BBA">
      <w:pPr>
        <w:numPr>
          <w:ilvl w:val="0"/>
          <w:numId w:val="16"/>
        </w:numPr>
        <w:pBdr>
          <w:top w:val="nil"/>
          <w:left w:val="nil"/>
          <w:bottom w:val="nil"/>
          <w:right w:val="nil"/>
          <w:between w:val="nil"/>
        </w:pBdr>
        <w:spacing w:after="0"/>
        <w:rPr>
          <w:rFonts w:ascii="Arial" w:hAnsi="Arial" w:cs="Arial"/>
          <w:sz w:val="20"/>
          <w:szCs w:val="20"/>
        </w:rPr>
      </w:pPr>
      <w:r w:rsidRPr="00660BBA">
        <w:rPr>
          <w:rFonts w:ascii="Arial" w:hAnsi="Arial" w:cs="Arial"/>
          <w:sz w:val="20"/>
          <w:szCs w:val="20"/>
        </w:rPr>
        <w:lastRenderedPageBreak/>
        <w:t>Het uitvoeren van de overgenomen aanbevelingen uit de managementletter van de accountant bij de laatste controle van de jaarrekening.</w:t>
      </w:r>
    </w:p>
    <w:p w14:paraId="4F564E43" w14:textId="77777777" w:rsidR="008862B2" w:rsidRDefault="008862B2" w:rsidP="008862B2"/>
    <w:p w14:paraId="3D054B0A" w14:textId="77777777" w:rsidR="008862B2" w:rsidRPr="00FA5186" w:rsidRDefault="008862B2" w:rsidP="008862B2">
      <w:pPr>
        <w:rPr>
          <w:rFonts w:ascii="Arial" w:hAnsi="Arial" w:cs="Arial"/>
          <w:sz w:val="20"/>
          <w:szCs w:val="20"/>
          <w:u w:val="single"/>
        </w:rPr>
      </w:pPr>
      <w:r w:rsidRPr="00FA5186">
        <w:rPr>
          <w:rFonts w:ascii="Arial" w:hAnsi="Arial" w:cs="Arial"/>
          <w:sz w:val="20"/>
          <w:szCs w:val="20"/>
          <w:u w:val="single"/>
        </w:rPr>
        <w:t xml:space="preserve">Aandachtsgebied </w:t>
      </w:r>
      <w:r w:rsidRPr="00FA5186">
        <w:rPr>
          <w:rFonts w:ascii="Arial" w:hAnsi="Arial" w:cs="Arial"/>
          <w:b/>
          <w:bCs/>
          <w:sz w:val="20"/>
          <w:szCs w:val="20"/>
          <w:u w:val="single"/>
        </w:rPr>
        <w:t>Omgeving en stakeholders</w:t>
      </w:r>
    </w:p>
    <w:p w14:paraId="0F1C8B4A" w14:textId="449F85C1" w:rsidR="008862B2" w:rsidRPr="00FA5186" w:rsidRDefault="008862B2" w:rsidP="008862B2">
      <w:pPr>
        <w:rPr>
          <w:rFonts w:ascii="Arial" w:hAnsi="Arial" w:cs="Arial"/>
          <w:sz w:val="20"/>
          <w:szCs w:val="20"/>
        </w:rPr>
      </w:pPr>
      <w:r w:rsidRPr="00FA5186">
        <w:rPr>
          <w:rFonts w:ascii="Arial" w:hAnsi="Arial" w:cs="Arial"/>
          <w:sz w:val="20"/>
          <w:szCs w:val="20"/>
        </w:rPr>
        <w:t xml:space="preserve">De </w:t>
      </w:r>
      <w:r w:rsidR="00552902" w:rsidRPr="00FA5186">
        <w:rPr>
          <w:rFonts w:ascii="Arial" w:hAnsi="Arial" w:cs="Arial"/>
          <w:sz w:val="20"/>
          <w:szCs w:val="20"/>
        </w:rPr>
        <w:t>Raad van Toezicht</w:t>
      </w:r>
      <w:r w:rsidRPr="00FA5186">
        <w:rPr>
          <w:rFonts w:ascii="Arial" w:hAnsi="Arial" w:cs="Arial"/>
          <w:sz w:val="20"/>
          <w:szCs w:val="20"/>
        </w:rPr>
        <w:t xml:space="preserve"> hanteert als toetsingscriteria: </w:t>
      </w:r>
    </w:p>
    <w:p w14:paraId="55184264" w14:textId="3E3F8918" w:rsidR="008862B2" w:rsidRPr="00FA5186" w:rsidRDefault="008862B2" w:rsidP="00FA5186">
      <w:pPr>
        <w:numPr>
          <w:ilvl w:val="0"/>
          <w:numId w:val="17"/>
        </w:numPr>
        <w:pBdr>
          <w:top w:val="nil"/>
          <w:left w:val="nil"/>
          <w:bottom w:val="nil"/>
          <w:right w:val="nil"/>
          <w:between w:val="nil"/>
        </w:pBdr>
        <w:spacing w:after="0"/>
        <w:rPr>
          <w:rFonts w:ascii="Arial" w:hAnsi="Arial" w:cs="Arial"/>
          <w:sz w:val="20"/>
          <w:szCs w:val="20"/>
        </w:rPr>
      </w:pPr>
      <w:r w:rsidRPr="00FA5186">
        <w:rPr>
          <w:rFonts w:ascii="Arial" w:hAnsi="Arial" w:cs="Arial"/>
          <w:sz w:val="20"/>
          <w:szCs w:val="20"/>
        </w:rPr>
        <w:t xml:space="preserve">Het </w:t>
      </w:r>
      <w:r w:rsidR="00552902" w:rsidRPr="00FA5186">
        <w:rPr>
          <w:rFonts w:ascii="Arial" w:hAnsi="Arial" w:cs="Arial"/>
          <w:sz w:val="20"/>
          <w:szCs w:val="20"/>
        </w:rPr>
        <w:t>College van Bestuur</w:t>
      </w:r>
      <w:r w:rsidRPr="00FA5186">
        <w:rPr>
          <w:rFonts w:ascii="Arial" w:hAnsi="Arial" w:cs="Arial"/>
          <w:sz w:val="20"/>
          <w:szCs w:val="20"/>
        </w:rPr>
        <w:t xml:space="preserve"> is zich bewust van zijn positie en rol als qualitate qua afgevaardigde namens &lt;</w:t>
      </w:r>
      <w:r w:rsidR="00FA5186">
        <w:rPr>
          <w:rFonts w:ascii="Arial" w:hAnsi="Arial" w:cs="Arial"/>
          <w:sz w:val="20"/>
          <w:szCs w:val="20"/>
        </w:rPr>
        <w:t xml:space="preserve">naam </w:t>
      </w:r>
      <w:r w:rsidRPr="00FA5186">
        <w:rPr>
          <w:rFonts w:ascii="Arial" w:hAnsi="Arial" w:cs="Arial"/>
          <w:sz w:val="20"/>
          <w:szCs w:val="20"/>
        </w:rPr>
        <w:t>organisatie&gt;</w:t>
      </w:r>
      <w:r w:rsidR="00FA5186">
        <w:rPr>
          <w:rFonts w:ascii="Arial" w:hAnsi="Arial" w:cs="Arial"/>
          <w:sz w:val="20"/>
          <w:szCs w:val="20"/>
        </w:rPr>
        <w:t xml:space="preserve"> </w:t>
      </w:r>
      <w:r w:rsidRPr="00FA5186">
        <w:rPr>
          <w:rFonts w:ascii="Arial" w:hAnsi="Arial" w:cs="Arial"/>
          <w:sz w:val="20"/>
          <w:szCs w:val="20"/>
        </w:rPr>
        <w:t xml:space="preserve">in organen van andere rechtspersonen (met name samenwerkingsverbanden) en is alert op mogelijk tegenstrijdige belangen en bespreekt deze met de </w:t>
      </w:r>
      <w:r w:rsidR="00552902" w:rsidRPr="00FA5186">
        <w:rPr>
          <w:rFonts w:ascii="Arial" w:hAnsi="Arial" w:cs="Arial"/>
          <w:sz w:val="20"/>
          <w:szCs w:val="20"/>
        </w:rPr>
        <w:t>Raad van Toezicht</w:t>
      </w:r>
      <w:r w:rsidRPr="00FA5186">
        <w:rPr>
          <w:rFonts w:ascii="Arial" w:hAnsi="Arial" w:cs="Arial"/>
          <w:sz w:val="20"/>
          <w:szCs w:val="20"/>
        </w:rPr>
        <w:t>.</w:t>
      </w:r>
    </w:p>
    <w:p w14:paraId="1EB7CC20" w14:textId="5E386C0C" w:rsidR="008862B2" w:rsidRPr="00FA5186" w:rsidRDefault="008862B2" w:rsidP="00FA5186">
      <w:pPr>
        <w:numPr>
          <w:ilvl w:val="0"/>
          <w:numId w:val="17"/>
        </w:numPr>
        <w:pBdr>
          <w:top w:val="nil"/>
          <w:left w:val="nil"/>
          <w:bottom w:val="nil"/>
          <w:right w:val="nil"/>
          <w:between w:val="nil"/>
        </w:pBdr>
        <w:spacing w:after="0"/>
        <w:rPr>
          <w:rFonts w:ascii="Arial" w:hAnsi="Arial" w:cs="Arial"/>
          <w:sz w:val="20"/>
          <w:szCs w:val="20"/>
        </w:rPr>
      </w:pPr>
      <w:r w:rsidRPr="00FA5186">
        <w:rPr>
          <w:rFonts w:ascii="Arial" w:hAnsi="Arial" w:cs="Arial"/>
          <w:sz w:val="20"/>
          <w:szCs w:val="20"/>
        </w:rPr>
        <w:t xml:space="preserve">Het </w:t>
      </w:r>
      <w:r w:rsidR="00552902" w:rsidRPr="00FA5186">
        <w:rPr>
          <w:rFonts w:ascii="Arial" w:hAnsi="Arial" w:cs="Arial"/>
          <w:sz w:val="20"/>
          <w:szCs w:val="20"/>
        </w:rPr>
        <w:t>College van Bestuur</w:t>
      </w:r>
      <w:r w:rsidRPr="00FA5186">
        <w:rPr>
          <w:rFonts w:ascii="Arial" w:hAnsi="Arial" w:cs="Arial"/>
          <w:sz w:val="20"/>
          <w:szCs w:val="20"/>
        </w:rPr>
        <w:t xml:space="preserve"> heeft een visie op de positie en het betrekken van interne en externe stakeholders bij het werk van &lt;</w:t>
      </w:r>
      <w:r w:rsidR="00B736C9">
        <w:rPr>
          <w:rFonts w:ascii="Arial" w:hAnsi="Arial" w:cs="Arial"/>
          <w:sz w:val="20"/>
          <w:szCs w:val="20"/>
        </w:rPr>
        <w:t xml:space="preserve">naam </w:t>
      </w:r>
      <w:r w:rsidRPr="00FA5186">
        <w:rPr>
          <w:rFonts w:ascii="Arial" w:hAnsi="Arial" w:cs="Arial"/>
          <w:sz w:val="20"/>
          <w:szCs w:val="20"/>
        </w:rPr>
        <w:t>organisatie&gt;</w:t>
      </w:r>
      <w:r w:rsidR="00B736C9">
        <w:rPr>
          <w:rFonts w:ascii="Arial" w:hAnsi="Arial" w:cs="Arial"/>
          <w:sz w:val="20"/>
          <w:szCs w:val="20"/>
        </w:rPr>
        <w:t xml:space="preserve"> </w:t>
      </w:r>
      <w:r w:rsidRPr="00FA5186">
        <w:rPr>
          <w:rFonts w:ascii="Arial" w:hAnsi="Arial" w:cs="Arial"/>
          <w:sz w:val="20"/>
          <w:szCs w:val="20"/>
        </w:rPr>
        <w:t>en bevordert hiermee constructieve relaties.</w:t>
      </w:r>
    </w:p>
    <w:p w14:paraId="78E2A3F9" w14:textId="77777777" w:rsidR="008862B2" w:rsidRDefault="008862B2" w:rsidP="008862B2">
      <w:pPr>
        <w:rPr>
          <w:u w:val="single"/>
        </w:rPr>
      </w:pPr>
    </w:p>
    <w:p w14:paraId="29B975FA" w14:textId="77777777" w:rsidR="008862B2" w:rsidRPr="00B736C9" w:rsidRDefault="008862B2" w:rsidP="008862B2">
      <w:pPr>
        <w:rPr>
          <w:rFonts w:ascii="Arial" w:hAnsi="Arial" w:cs="Arial"/>
          <w:sz w:val="20"/>
          <w:szCs w:val="20"/>
          <w:u w:val="single"/>
        </w:rPr>
      </w:pPr>
      <w:r w:rsidRPr="00B736C9">
        <w:rPr>
          <w:rFonts w:ascii="Arial" w:hAnsi="Arial" w:cs="Arial"/>
          <w:sz w:val="20"/>
          <w:szCs w:val="20"/>
          <w:u w:val="single"/>
        </w:rPr>
        <w:t xml:space="preserve">Aandachtsgebied </w:t>
      </w:r>
      <w:r w:rsidRPr="00B736C9">
        <w:rPr>
          <w:rFonts w:ascii="Arial" w:hAnsi="Arial" w:cs="Arial"/>
          <w:b/>
          <w:bCs/>
          <w:sz w:val="20"/>
          <w:szCs w:val="20"/>
          <w:u w:val="single"/>
        </w:rPr>
        <w:t>Personeel</w:t>
      </w:r>
    </w:p>
    <w:p w14:paraId="4AEFCEA9" w14:textId="4FD07C8A" w:rsidR="008862B2" w:rsidRPr="00B736C9" w:rsidRDefault="008862B2" w:rsidP="008862B2">
      <w:pPr>
        <w:rPr>
          <w:rFonts w:ascii="Arial" w:hAnsi="Arial" w:cs="Arial"/>
          <w:sz w:val="20"/>
          <w:szCs w:val="20"/>
        </w:rPr>
      </w:pPr>
      <w:r w:rsidRPr="00B736C9">
        <w:rPr>
          <w:rFonts w:ascii="Arial" w:hAnsi="Arial" w:cs="Arial"/>
          <w:sz w:val="20"/>
          <w:szCs w:val="20"/>
        </w:rPr>
        <w:t xml:space="preserve">De </w:t>
      </w:r>
      <w:r w:rsidR="00552902" w:rsidRPr="00B736C9">
        <w:rPr>
          <w:rFonts w:ascii="Arial" w:hAnsi="Arial" w:cs="Arial"/>
          <w:sz w:val="20"/>
          <w:szCs w:val="20"/>
        </w:rPr>
        <w:t>Raad van Toezicht</w:t>
      </w:r>
      <w:r w:rsidRPr="00B736C9">
        <w:rPr>
          <w:rFonts w:ascii="Arial" w:hAnsi="Arial" w:cs="Arial"/>
          <w:sz w:val="20"/>
          <w:szCs w:val="20"/>
        </w:rPr>
        <w:t xml:space="preserve"> hanteert als toetsingscriteria: </w:t>
      </w:r>
    </w:p>
    <w:p w14:paraId="6CD8173D" w14:textId="02027150" w:rsidR="008862B2" w:rsidRPr="00B736C9" w:rsidRDefault="008862B2" w:rsidP="00B736C9">
      <w:pPr>
        <w:numPr>
          <w:ilvl w:val="0"/>
          <w:numId w:val="18"/>
        </w:numPr>
        <w:pBdr>
          <w:top w:val="nil"/>
          <w:left w:val="nil"/>
          <w:bottom w:val="nil"/>
          <w:right w:val="nil"/>
          <w:between w:val="nil"/>
        </w:pBdr>
        <w:spacing w:after="0"/>
        <w:rPr>
          <w:rFonts w:ascii="Arial" w:hAnsi="Arial" w:cs="Arial"/>
          <w:sz w:val="20"/>
          <w:szCs w:val="20"/>
        </w:rPr>
      </w:pPr>
      <w:r w:rsidRPr="00B736C9">
        <w:rPr>
          <w:rFonts w:ascii="Arial" w:hAnsi="Arial" w:cs="Arial"/>
          <w:sz w:val="20"/>
          <w:szCs w:val="20"/>
        </w:rPr>
        <w:t>&lt;</w:t>
      </w:r>
      <w:r w:rsidR="00B736C9">
        <w:rPr>
          <w:rFonts w:ascii="Arial" w:hAnsi="Arial" w:cs="Arial"/>
          <w:sz w:val="20"/>
          <w:szCs w:val="20"/>
        </w:rPr>
        <w:t xml:space="preserve">naam </w:t>
      </w:r>
      <w:r w:rsidRPr="00B736C9">
        <w:rPr>
          <w:rFonts w:ascii="Arial" w:hAnsi="Arial" w:cs="Arial"/>
          <w:sz w:val="20"/>
          <w:szCs w:val="20"/>
        </w:rPr>
        <w:t>organisatie&gt;</w:t>
      </w:r>
      <w:r w:rsidR="00B736C9">
        <w:rPr>
          <w:rFonts w:ascii="Arial" w:hAnsi="Arial" w:cs="Arial"/>
          <w:sz w:val="20"/>
          <w:szCs w:val="20"/>
        </w:rPr>
        <w:t xml:space="preserve"> </w:t>
      </w:r>
      <w:r w:rsidRPr="00B736C9">
        <w:rPr>
          <w:rFonts w:ascii="Arial" w:hAnsi="Arial" w:cs="Arial"/>
          <w:sz w:val="20"/>
          <w:szCs w:val="20"/>
        </w:rPr>
        <w:t>wil een goed werkgever zijn met aandacht voor de voortdurende ontwikkeling van het personeel en voor het bieden van een veilige en stimulerende werkomgeving en organisatiecultuur en heeft een visie en een strategie hoe dit doel te bereiken.</w:t>
      </w:r>
    </w:p>
    <w:p w14:paraId="390063F1" w14:textId="78FB52A6" w:rsidR="008862B2" w:rsidRPr="00B736C9" w:rsidRDefault="008862B2" w:rsidP="00B736C9">
      <w:pPr>
        <w:numPr>
          <w:ilvl w:val="0"/>
          <w:numId w:val="18"/>
        </w:numPr>
        <w:pBdr>
          <w:top w:val="nil"/>
          <w:left w:val="nil"/>
          <w:bottom w:val="nil"/>
          <w:right w:val="nil"/>
          <w:between w:val="nil"/>
        </w:pBdr>
        <w:spacing w:after="0"/>
        <w:rPr>
          <w:rFonts w:ascii="Arial" w:hAnsi="Arial" w:cs="Arial"/>
          <w:sz w:val="20"/>
          <w:szCs w:val="20"/>
        </w:rPr>
      </w:pPr>
      <w:r w:rsidRPr="00B736C9">
        <w:rPr>
          <w:rFonts w:ascii="Arial" w:hAnsi="Arial" w:cs="Arial"/>
          <w:sz w:val="20"/>
          <w:szCs w:val="20"/>
        </w:rPr>
        <w:t>Een belangrijke indicator voor werkklimaat kan zijn het personeelsverloop en het ziekteverzuim. &lt;</w:t>
      </w:r>
      <w:r w:rsidR="00B736C9">
        <w:rPr>
          <w:rFonts w:ascii="Arial" w:hAnsi="Arial" w:cs="Arial"/>
          <w:sz w:val="20"/>
          <w:szCs w:val="20"/>
        </w:rPr>
        <w:t xml:space="preserve">naam </w:t>
      </w:r>
      <w:r w:rsidRPr="00B736C9">
        <w:rPr>
          <w:rFonts w:ascii="Arial" w:hAnsi="Arial" w:cs="Arial"/>
          <w:sz w:val="20"/>
          <w:szCs w:val="20"/>
        </w:rPr>
        <w:t>organisatie&gt;</w:t>
      </w:r>
      <w:r w:rsidR="00B736C9">
        <w:rPr>
          <w:rFonts w:ascii="Arial" w:hAnsi="Arial" w:cs="Arial"/>
          <w:sz w:val="20"/>
          <w:szCs w:val="20"/>
        </w:rPr>
        <w:t xml:space="preserve"> </w:t>
      </w:r>
      <w:r w:rsidRPr="00B736C9">
        <w:rPr>
          <w:rFonts w:ascii="Arial" w:hAnsi="Arial" w:cs="Arial"/>
          <w:sz w:val="20"/>
          <w:szCs w:val="20"/>
        </w:rPr>
        <w:t>streeft naar een verzuimpercentage dat lager is dan het landelijk gemiddelde binnen de sector.</w:t>
      </w:r>
    </w:p>
    <w:p w14:paraId="5F06D3DD" w14:textId="7C7D08E6" w:rsidR="008862B2" w:rsidRPr="00B736C9" w:rsidRDefault="008862B2" w:rsidP="00B736C9">
      <w:pPr>
        <w:numPr>
          <w:ilvl w:val="0"/>
          <w:numId w:val="18"/>
        </w:numPr>
        <w:pBdr>
          <w:top w:val="nil"/>
          <w:left w:val="nil"/>
          <w:bottom w:val="nil"/>
          <w:right w:val="nil"/>
          <w:between w:val="nil"/>
        </w:pBdr>
        <w:spacing w:after="0"/>
        <w:rPr>
          <w:rFonts w:ascii="Arial" w:hAnsi="Arial" w:cs="Arial"/>
          <w:sz w:val="20"/>
          <w:szCs w:val="20"/>
        </w:rPr>
      </w:pPr>
      <w:r w:rsidRPr="00B736C9">
        <w:rPr>
          <w:rFonts w:ascii="Arial" w:hAnsi="Arial" w:cs="Arial"/>
          <w:sz w:val="20"/>
          <w:szCs w:val="20"/>
        </w:rPr>
        <w:t>&lt;</w:t>
      </w:r>
      <w:r w:rsidR="00B736C9">
        <w:rPr>
          <w:rFonts w:ascii="Arial" w:hAnsi="Arial" w:cs="Arial"/>
          <w:sz w:val="20"/>
          <w:szCs w:val="20"/>
        </w:rPr>
        <w:t xml:space="preserve">naam </w:t>
      </w:r>
      <w:r w:rsidRPr="00B736C9">
        <w:rPr>
          <w:rFonts w:ascii="Arial" w:hAnsi="Arial" w:cs="Arial"/>
          <w:sz w:val="20"/>
          <w:szCs w:val="20"/>
        </w:rPr>
        <w:t>organisatie&gt;</w:t>
      </w:r>
      <w:r w:rsidR="00B736C9">
        <w:rPr>
          <w:rFonts w:ascii="Arial" w:hAnsi="Arial" w:cs="Arial"/>
          <w:sz w:val="20"/>
          <w:szCs w:val="20"/>
        </w:rPr>
        <w:t xml:space="preserve"> </w:t>
      </w:r>
      <w:r w:rsidRPr="00B736C9">
        <w:rPr>
          <w:rFonts w:ascii="Arial" w:hAnsi="Arial" w:cs="Arial"/>
          <w:sz w:val="20"/>
          <w:szCs w:val="20"/>
        </w:rPr>
        <w:t>neemt de professionaliteit van de medewerkers serieus en betrekt hen bij de onderwijsontwikkeling en innovatie en bevordert daarmee eigenaarschap.</w:t>
      </w:r>
    </w:p>
    <w:p w14:paraId="23FAB1C9" w14:textId="589FA411" w:rsidR="008862B2" w:rsidRPr="00B736C9" w:rsidRDefault="008862B2" w:rsidP="00B736C9">
      <w:pPr>
        <w:numPr>
          <w:ilvl w:val="0"/>
          <w:numId w:val="18"/>
        </w:numPr>
        <w:pBdr>
          <w:top w:val="nil"/>
          <w:left w:val="nil"/>
          <w:bottom w:val="nil"/>
          <w:right w:val="nil"/>
          <w:between w:val="nil"/>
        </w:pBdr>
        <w:spacing w:after="0"/>
        <w:rPr>
          <w:rFonts w:ascii="Arial" w:hAnsi="Arial" w:cs="Arial"/>
          <w:sz w:val="20"/>
          <w:szCs w:val="20"/>
        </w:rPr>
      </w:pPr>
      <w:r w:rsidRPr="00B736C9">
        <w:rPr>
          <w:rFonts w:ascii="Arial" w:hAnsi="Arial" w:cs="Arial"/>
          <w:sz w:val="20"/>
          <w:szCs w:val="20"/>
        </w:rPr>
        <w:t>Periodiek wordt de mening van de medewerkers gepeild ten aanzien van het werkgeverschap van &lt;</w:t>
      </w:r>
      <w:r w:rsidR="00B736C9">
        <w:rPr>
          <w:rFonts w:ascii="Arial" w:hAnsi="Arial" w:cs="Arial"/>
          <w:sz w:val="20"/>
          <w:szCs w:val="20"/>
        </w:rPr>
        <w:t xml:space="preserve">naam </w:t>
      </w:r>
      <w:r w:rsidRPr="00B736C9">
        <w:rPr>
          <w:rFonts w:ascii="Arial" w:hAnsi="Arial" w:cs="Arial"/>
          <w:sz w:val="20"/>
          <w:szCs w:val="20"/>
        </w:rPr>
        <w:t>organisatie&gt;</w:t>
      </w:r>
    </w:p>
    <w:p w14:paraId="63832018" w14:textId="3746FA61" w:rsidR="008862B2" w:rsidRPr="00B736C9" w:rsidRDefault="008862B2" w:rsidP="00B736C9">
      <w:pPr>
        <w:numPr>
          <w:ilvl w:val="0"/>
          <w:numId w:val="18"/>
        </w:numPr>
        <w:pBdr>
          <w:top w:val="nil"/>
          <w:left w:val="nil"/>
          <w:bottom w:val="nil"/>
          <w:right w:val="nil"/>
          <w:between w:val="nil"/>
        </w:pBdr>
        <w:spacing w:after="0"/>
        <w:rPr>
          <w:rFonts w:ascii="Arial" w:hAnsi="Arial" w:cs="Arial"/>
          <w:sz w:val="20"/>
          <w:szCs w:val="20"/>
        </w:rPr>
      </w:pPr>
      <w:r w:rsidRPr="00B736C9">
        <w:rPr>
          <w:rFonts w:ascii="Arial" w:hAnsi="Arial" w:cs="Arial"/>
          <w:sz w:val="20"/>
          <w:szCs w:val="20"/>
        </w:rPr>
        <w:t xml:space="preserve">De </w:t>
      </w:r>
      <w:r w:rsidR="00552902" w:rsidRPr="00B736C9">
        <w:rPr>
          <w:rFonts w:ascii="Arial" w:hAnsi="Arial" w:cs="Arial"/>
          <w:sz w:val="20"/>
          <w:szCs w:val="20"/>
        </w:rPr>
        <w:t>Raad van Toezicht</w:t>
      </w:r>
      <w:r w:rsidRPr="00B736C9">
        <w:rPr>
          <w:rFonts w:ascii="Arial" w:hAnsi="Arial" w:cs="Arial"/>
          <w:sz w:val="20"/>
          <w:szCs w:val="20"/>
        </w:rPr>
        <w:t xml:space="preserve"> hanteert ook zelf als werkgever van het </w:t>
      </w:r>
      <w:r w:rsidR="00552902" w:rsidRPr="00B736C9">
        <w:rPr>
          <w:rFonts w:ascii="Arial" w:hAnsi="Arial" w:cs="Arial"/>
          <w:sz w:val="20"/>
          <w:szCs w:val="20"/>
        </w:rPr>
        <w:t>College van Bestuur</w:t>
      </w:r>
      <w:r w:rsidRPr="00B736C9">
        <w:rPr>
          <w:rFonts w:ascii="Arial" w:hAnsi="Arial" w:cs="Arial"/>
          <w:sz w:val="20"/>
          <w:szCs w:val="20"/>
        </w:rPr>
        <w:t xml:space="preserve"> de uitgangspunten van goed werkgeverschap.</w:t>
      </w:r>
    </w:p>
    <w:p w14:paraId="38731BC6" w14:textId="77777777" w:rsidR="008862B2" w:rsidRDefault="008862B2" w:rsidP="008862B2"/>
    <w:p w14:paraId="3C6792B4" w14:textId="368731D8" w:rsidR="008862B2" w:rsidRPr="00B736C9" w:rsidRDefault="008862B2" w:rsidP="008862B2">
      <w:pPr>
        <w:rPr>
          <w:rFonts w:ascii="Arial" w:hAnsi="Arial" w:cs="Arial"/>
          <w:sz w:val="20"/>
          <w:szCs w:val="20"/>
        </w:rPr>
      </w:pPr>
      <w:r w:rsidRPr="00B736C9">
        <w:rPr>
          <w:rFonts w:ascii="Arial" w:hAnsi="Arial" w:cs="Arial"/>
          <w:sz w:val="20"/>
          <w:szCs w:val="20"/>
        </w:rPr>
        <w:t xml:space="preserve">De bovenstaande aandachtsgebieden met bijbehorende toezichtcriteria dekt het geheel aan wettelijke, statutaire en in de code vastgelegde aandachtsgebieden en criteria af. Daarnaast kan het voorkomen dat er nog andere, meer projectmatige aandachtspunten zijn die de </w:t>
      </w:r>
      <w:r w:rsidR="00552902" w:rsidRPr="00B736C9">
        <w:rPr>
          <w:rFonts w:ascii="Arial" w:hAnsi="Arial" w:cs="Arial"/>
          <w:sz w:val="20"/>
          <w:szCs w:val="20"/>
        </w:rPr>
        <w:t>Raad van Toezicht</w:t>
      </w:r>
      <w:r w:rsidRPr="00B736C9">
        <w:rPr>
          <w:rFonts w:ascii="Arial" w:hAnsi="Arial" w:cs="Arial"/>
          <w:sz w:val="20"/>
          <w:szCs w:val="20"/>
        </w:rPr>
        <w:t xml:space="preserve"> voor een bepaalde duur wil hanteren, bijvoorbeeld bij een organisatieverandering. Dit kan in de vorm van een tijdelijke afspraak tussen </w:t>
      </w:r>
      <w:r w:rsidR="00552902" w:rsidRPr="00B736C9">
        <w:rPr>
          <w:rFonts w:ascii="Arial" w:hAnsi="Arial" w:cs="Arial"/>
          <w:sz w:val="20"/>
          <w:szCs w:val="20"/>
        </w:rPr>
        <w:t>Raad van Toezicht</w:t>
      </w:r>
      <w:r w:rsidRPr="00B736C9">
        <w:rPr>
          <w:rFonts w:ascii="Arial" w:hAnsi="Arial" w:cs="Arial"/>
          <w:sz w:val="20"/>
          <w:szCs w:val="20"/>
        </w:rPr>
        <w:t xml:space="preserve"> en het </w:t>
      </w:r>
      <w:r w:rsidR="00552902" w:rsidRPr="00B736C9">
        <w:rPr>
          <w:rFonts w:ascii="Arial" w:hAnsi="Arial" w:cs="Arial"/>
          <w:sz w:val="20"/>
          <w:szCs w:val="20"/>
        </w:rPr>
        <w:t>College van Bestuur</w:t>
      </w:r>
      <w:r w:rsidRPr="00B736C9">
        <w:rPr>
          <w:rFonts w:ascii="Arial" w:hAnsi="Arial" w:cs="Arial"/>
          <w:sz w:val="20"/>
          <w:szCs w:val="20"/>
        </w:rPr>
        <w:t xml:space="preserve"> vorm krijgen.</w:t>
      </w:r>
    </w:p>
    <w:p w14:paraId="347896AA" w14:textId="684AC4A1" w:rsidR="003B7993" w:rsidRPr="00B736C9" w:rsidRDefault="008862B2" w:rsidP="008862B2">
      <w:pPr>
        <w:rPr>
          <w:rFonts w:ascii="Arial" w:hAnsi="Arial" w:cs="Arial"/>
          <w:sz w:val="20"/>
          <w:szCs w:val="20"/>
        </w:rPr>
      </w:pPr>
      <w:r w:rsidRPr="00B736C9">
        <w:rPr>
          <w:rFonts w:ascii="Arial" w:hAnsi="Arial" w:cs="Arial"/>
          <w:sz w:val="20"/>
          <w:szCs w:val="20"/>
        </w:rPr>
        <w:t xml:space="preserve">In het jaarverslag doet de </w:t>
      </w:r>
      <w:r w:rsidR="00552902" w:rsidRPr="00B736C9">
        <w:rPr>
          <w:rFonts w:ascii="Arial" w:hAnsi="Arial" w:cs="Arial"/>
          <w:sz w:val="20"/>
          <w:szCs w:val="20"/>
        </w:rPr>
        <w:t>Raad van Toezicht</w:t>
      </w:r>
      <w:r w:rsidRPr="00B736C9">
        <w:rPr>
          <w:rFonts w:ascii="Arial" w:hAnsi="Arial" w:cs="Arial"/>
          <w:sz w:val="20"/>
          <w:szCs w:val="20"/>
        </w:rPr>
        <w:t xml:space="preserve"> op beknopte wijze verslag van het uitgevoerde toezicht.</w:t>
      </w:r>
      <w:bookmarkStart w:id="1" w:name="_heading=h.30j0zll" w:colFirst="0" w:colLast="0"/>
      <w:bookmarkStart w:id="2" w:name="_GoBack"/>
      <w:bookmarkEnd w:id="1"/>
      <w:bookmarkEnd w:id="2"/>
    </w:p>
    <w:p w14:paraId="17EB5DF9" w14:textId="3F6EFBA1" w:rsidR="00B362FA" w:rsidRPr="00B736C9" w:rsidRDefault="00B07893" w:rsidP="00B736C9">
      <w:pPr>
        <w:rPr>
          <w:rFonts w:ascii="Arial" w:hAnsi="Arial" w:cs="Arial"/>
          <w:sz w:val="20"/>
          <w:szCs w:val="20"/>
        </w:rPr>
      </w:pPr>
      <w:r w:rsidRPr="00B736C9">
        <w:rPr>
          <w:rFonts w:ascii="Arial" w:hAnsi="Arial" w:cs="Arial"/>
          <w:sz w:val="20"/>
          <w:szCs w:val="20"/>
        </w:rPr>
        <w:br/>
      </w:r>
    </w:p>
    <w:p w14:paraId="7B8ABA98" w14:textId="131E5EB9" w:rsidR="00B362FA" w:rsidRDefault="00B362FA" w:rsidP="00497CB3">
      <w:pPr>
        <w:autoSpaceDE w:val="0"/>
        <w:autoSpaceDN w:val="0"/>
        <w:adjustRightInd w:val="0"/>
        <w:spacing w:after="0" w:line="240" w:lineRule="auto"/>
        <w:rPr>
          <w:rFonts w:ascii="Arial" w:hAnsi="Arial" w:cs="Arial"/>
          <w:bCs/>
          <w:sz w:val="20"/>
          <w:szCs w:val="20"/>
        </w:rPr>
      </w:pPr>
    </w:p>
    <w:sectPr w:rsidR="00B362FA" w:rsidSect="00302A5F">
      <w:headerReference w:type="default" r:id="rId10"/>
      <w:footerReference w:type="default" r:id="rId11"/>
      <w:pgSz w:w="11906" w:h="16838"/>
      <w:pgMar w:top="2268" w:right="1417" w:bottom="1417" w:left="1417" w:header="14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D2AE9" w14:textId="77777777" w:rsidR="00953CA6" w:rsidRDefault="00953CA6" w:rsidP="0066724B">
      <w:pPr>
        <w:spacing w:after="0" w:line="240" w:lineRule="auto"/>
      </w:pPr>
      <w:r>
        <w:separator/>
      </w:r>
    </w:p>
  </w:endnote>
  <w:endnote w:type="continuationSeparator" w:id="0">
    <w:p w14:paraId="07575AFE" w14:textId="77777777" w:rsidR="00953CA6" w:rsidRDefault="00953CA6" w:rsidP="00667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inite Roman Wide">
    <w:altName w:val="Microsoft YaHe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884F" w14:textId="02E73FB4" w:rsidR="00A57A6E" w:rsidRPr="00B538EC" w:rsidRDefault="00F43ED9" w:rsidP="00A57A6E">
    <w:pPr>
      <w:pStyle w:val="Voettekst"/>
      <w:spacing w:before="60" w:after="60"/>
      <w:jc w:val="center"/>
      <w:rPr>
        <w:rStyle w:val="Hyperlink"/>
        <w:color w:val="AC124D"/>
      </w:rPr>
    </w:pPr>
    <w:hyperlink r:id="rId1" w:history="1">
      <w:r w:rsidR="000A2AE8" w:rsidRPr="00B538EC">
        <w:rPr>
          <w:rStyle w:val="Hyperlink"/>
          <w:rFonts w:ascii="Arial" w:hAnsi="Arial" w:cs="Arial"/>
          <w:color w:val="AC124D"/>
        </w:rPr>
        <w:t>www.kennismiddagen.nl</w:t>
      </w:r>
    </w:hyperlink>
  </w:p>
  <w:p w14:paraId="1C91325E" w14:textId="3961AE99" w:rsidR="00A57A6E" w:rsidRPr="000A2AE8" w:rsidRDefault="00A57A6E" w:rsidP="000A2AE8">
    <w:pPr>
      <w:pStyle w:val="Voettekst"/>
      <w:spacing w:before="60" w:after="60"/>
      <w:jc w:val="center"/>
      <w:rPr>
        <w:rFonts w:ascii="Arial" w:hAnsi="Arial" w:cs="Arial"/>
        <w:sz w:val="18"/>
        <w:szCs w:val="18"/>
      </w:rPr>
    </w:pPr>
    <w:r>
      <w:rPr>
        <w:rFonts w:ascii="Arial" w:hAnsi="Arial" w:cs="Arial"/>
        <w:spacing w:val="-2"/>
        <w:sz w:val="18"/>
        <w:szCs w:val="18"/>
      </w:rPr>
      <w:t>Dit format is</w:t>
    </w:r>
    <w:r w:rsidRPr="005C170E">
      <w:rPr>
        <w:rFonts w:ascii="Arial" w:hAnsi="Arial" w:cs="Arial"/>
        <w:spacing w:val="-2"/>
        <w:sz w:val="18"/>
        <w:szCs w:val="18"/>
      </w:rPr>
      <w:t xml:space="preserve"> bedoeld om als voorbeeld te gebruiken en zelf afwegingen te maken passend bij de eigen context</w:t>
    </w:r>
    <w:r w:rsidRPr="005C170E">
      <w:rPr>
        <w:rFonts w:ascii="Arial" w:hAnsi="Arial" w:cs="Arial"/>
        <w:sz w:val="18"/>
        <w:szCs w:val="18"/>
      </w:rPr>
      <w:t xml:space="preserve">. Organisaties kunnen te maken hebben met regelgeving of omstandigheden die vragen om aanvullende of andere bepalingen. Kennismiddagen is niet aansprakelijk voor het hanteren van </w:t>
    </w:r>
    <w:r>
      <w:rPr>
        <w:rFonts w:ascii="Arial" w:hAnsi="Arial" w:cs="Arial"/>
        <w:sz w:val="18"/>
        <w:szCs w:val="18"/>
      </w:rPr>
      <w:t>het</w:t>
    </w:r>
    <w:r w:rsidRPr="005C170E">
      <w:rPr>
        <w:rFonts w:ascii="Arial" w:hAnsi="Arial" w:cs="Arial"/>
        <w:sz w:val="18"/>
        <w:szCs w:val="18"/>
      </w:rPr>
      <w:t xml:space="preserve"> forma</w:t>
    </w:r>
    <w:r>
      <w:rPr>
        <w:rFonts w:ascii="Arial" w:hAnsi="Arial" w:cs="Arial"/>
        <w:sz w:val="18"/>
        <w:szCs w:val="18"/>
      </w:rPr>
      <w:t>t</w:t>
    </w:r>
    <w:r w:rsidRPr="005C170E">
      <w:rPr>
        <w:rFonts w:ascii="Arial" w:hAnsi="Arial" w:cs="Arial"/>
        <w:sz w:val="18"/>
        <w:szCs w:val="18"/>
      </w:rPr>
      <w:t>.</w:t>
    </w:r>
  </w:p>
  <w:p w14:paraId="46E103DB" w14:textId="77777777" w:rsidR="00A57A6E" w:rsidRDefault="00A57A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4FEF2" w14:textId="77777777" w:rsidR="00953CA6" w:rsidRDefault="00953CA6" w:rsidP="0066724B">
      <w:pPr>
        <w:spacing w:after="0" w:line="240" w:lineRule="auto"/>
      </w:pPr>
      <w:r>
        <w:separator/>
      </w:r>
    </w:p>
  </w:footnote>
  <w:footnote w:type="continuationSeparator" w:id="0">
    <w:p w14:paraId="7F88B0D5" w14:textId="77777777" w:rsidR="00953CA6" w:rsidRDefault="00953CA6" w:rsidP="00667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65D13" w14:textId="6C2AAEF0" w:rsidR="002910A2" w:rsidRDefault="002910A2" w:rsidP="002910A2">
    <w:pPr>
      <w:pStyle w:val="Lijstalinea"/>
      <w:ind w:left="420"/>
      <w:jc w:val="right"/>
      <w:rPr>
        <w:rFonts w:ascii="Arial" w:hAnsi="Arial" w:cs="Arial"/>
        <w:sz w:val="18"/>
        <w:szCs w:val="18"/>
      </w:rPr>
    </w:pPr>
  </w:p>
  <w:p w14:paraId="202EA282" w14:textId="6F5DD56D" w:rsidR="002910A2" w:rsidRDefault="002910A2" w:rsidP="002910A2">
    <w:pPr>
      <w:pStyle w:val="Lijstalinea"/>
      <w:ind w:left="420"/>
      <w:jc w:val="right"/>
      <w:rPr>
        <w:rFonts w:ascii="Arial" w:hAnsi="Arial" w:cs="Arial"/>
        <w:sz w:val="18"/>
        <w:szCs w:val="18"/>
      </w:rPr>
    </w:pPr>
  </w:p>
  <w:p w14:paraId="5ACDC9AC" w14:textId="0E4D8085" w:rsidR="002910A2" w:rsidRPr="00D12897" w:rsidRDefault="000E3640" w:rsidP="000E3640">
    <w:pPr>
      <w:pStyle w:val="Lijstalinea"/>
      <w:ind w:left="0"/>
      <w:rPr>
        <w:rFonts w:ascii="Arial" w:hAnsi="Arial" w:cs="Arial"/>
        <w:sz w:val="18"/>
        <w:szCs w:val="18"/>
      </w:rPr>
    </w:pPr>
    <w:r>
      <w:rPr>
        <w:noProof/>
      </w:rPr>
      <w:drawing>
        <wp:inline distT="0" distB="0" distL="0" distR="0" wp14:anchorId="65364825" wp14:editId="5EE93AEF">
          <wp:extent cx="2843773" cy="542925"/>
          <wp:effectExtent l="0" t="0" r="0" b="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6531" cy="545361"/>
                  </a:xfrm>
                  <a:prstGeom prst="rect">
                    <a:avLst/>
                  </a:prstGeom>
                  <a:noFill/>
                  <a:ln>
                    <a:noFill/>
                  </a:ln>
                </pic:spPr>
              </pic:pic>
            </a:graphicData>
          </a:graphic>
        </wp:inline>
      </w:drawing>
    </w:r>
    <w:r>
      <w:rPr>
        <w:rFonts w:ascii="Arial" w:hAnsi="Arial" w:cs="Arial"/>
        <w:sz w:val="18"/>
        <w:szCs w:val="18"/>
      </w:rPr>
      <w:t xml:space="preserve">                                                                    </w:t>
    </w:r>
    <w:r w:rsidR="00302A5F">
      <w:rPr>
        <w:rFonts w:ascii="Arial" w:hAnsi="Arial" w:cs="Arial"/>
        <w:sz w:val="18"/>
        <w:szCs w:val="18"/>
      </w:rPr>
      <w:t xml:space="preserve"> </w:t>
    </w:r>
    <w:r w:rsidR="004F4FCF">
      <w:rPr>
        <w:rFonts w:ascii="Arial" w:hAnsi="Arial" w:cs="Arial"/>
        <w:sz w:val="18"/>
        <w:szCs w:val="18"/>
      </w:rPr>
      <w:t>Maart</w:t>
    </w:r>
    <w:r w:rsidR="00201D5F">
      <w:rPr>
        <w:rFonts w:ascii="Arial" w:hAnsi="Arial" w:cs="Arial"/>
        <w:sz w:val="18"/>
        <w:szCs w:val="18"/>
      </w:rPr>
      <w:t xml:space="preserve"> 2020</w:t>
    </w:r>
  </w:p>
  <w:p w14:paraId="7194EA55" w14:textId="2166C00B" w:rsidR="0066724B" w:rsidRDefault="0066724B">
    <w:pPr>
      <w:pStyle w:val="Koptekst"/>
    </w:pPr>
  </w:p>
  <w:p w14:paraId="1AC6001D" w14:textId="77777777" w:rsidR="0066724B" w:rsidRDefault="0066724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4B4"/>
    <w:multiLevelType w:val="multilevel"/>
    <w:tmpl w:val="C63679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521B3D"/>
    <w:multiLevelType w:val="multilevel"/>
    <w:tmpl w:val="C63679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1B57BE1"/>
    <w:multiLevelType w:val="multilevel"/>
    <w:tmpl w:val="78EC58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7C665F"/>
    <w:multiLevelType w:val="singleLevel"/>
    <w:tmpl w:val="0413000F"/>
    <w:lvl w:ilvl="0">
      <w:start w:val="1"/>
      <w:numFmt w:val="decimal"/>
      <w:lvlText w:val="%1."/>
      <w:lvlJc w:val="left"/>
      <w:pPr>
        <w:tabs>
          <w:tab w:val="num" w:pos="360"/>
        </w:tabs>
        <w:ind w:left="360" w:hanging="360"/>
      </w:pPr>
    </w:lvl>
  </w:abstractNum>
  <w:abstractNum w:abstractNumId="4" w15:restartNumberingAfterBreak="0">
    <w:nsid w:val="1FDD1427"/>
    <w:multiLevelType w:val="multilevel"/>
    <w:tmpl w:val="85EE6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7E5193"/>
    <w:multiLevelType w:val="multilevel"/>
    <w:tmpl w:val="931C402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BCB50CB"/>
    <w:multiLevelType w:val="multilevel"/>
    <w:tmpl w:val="83B4F7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EDE243B"/>
    <w:multiLevelType w:val="multilevel"/>
    <w:tmpl w:val="3C56FF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52C0CBC"/>
    <w:multiLevelType w:val="multilevel"/>
    <w:tmpl w:val="C63679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8C23955"/>
    <w:multiLevelType w:val="multilevel"/>
    <w:tmpl w:val="73ECB5E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C0007B0"/>
    <w:multiLevelType w:val="hybridMultilevel"/>
    <w:tmpl w:val="19C26FC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8550D23"/>
    <w:multiLevelType w:val="hybridMultilevel"/>
    <w:tmpl w:val="0D04A2B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DDF6D4F"/>
    <w:multiLevelType w:val="multilevel"/>
    <w:tmpl w:val="C63679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EAD5718"/>
    <w:multiLevelType w:val="multilevel"/>
    <w:tmpl w:val="C63679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F4C2265"/>
    <w:multiLevelType w:val="multilevel"/>
    <w:tmpl w:val="C63679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95527C6"/>
    <w:multiLevelType w:val="hybridMultilevel"/>
    <w:tmpl w:val="371215A2"/>
    <w:lvl w:ilvl="0" w:tplc="04130019">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70996DA8"/>
    <w:multiLevelType w:val="multilevel"/>
    <w:tmpl w:val="07C451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BE7F33"/>
    <w:multiLevelType w:val="multilevel"/>
    <w:tmpl w:val="2784596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11"/>
  </w:num>
  <w:num w:numId="3">
    <w:abstractNumId w:val="15"/>
  </w:num>
  <w:num w:numId="4">
    <w:abstractNumId w:val="10"/>
  </w:num>
  <w:num w:numId="5">
    <w:abstractNumId w:val="16"/>
  </w:num>
  <w:num w:numId="6">
    <w:abstractNumId w:val="6"/>
  </w:num>
  <w:num w:numId="7">
    <w:abstractNumId w:val="7"/>
  </w:num>
  <w:num w:numId="8">
    <w:abstractNumId w:val="4"/>
  </w:num>
  <w:num w:numId="9">
    <w:abstractNumId w:val="2"/>
  </w:num>
  <w:num w:numId="10">
    <w:abstractNumId w:val="9"/>
  </w:num>
  <w:num w:numId="11">
    <w:abstractNumId w:val="5"/>
  </w:num>
  <w:num w:numId="12">
    <w:abstractNumId w:val="0"/>
  </w:num>
  <w:num w:numId="13">
    <w:abstractNumId w:val="17"/>
  </w:num>
  <w:num w:numId="14">
    <w:abstractNumId w:val="8"/>
  </w:num>
  <w:num w:numId="15">
    <w:abstractNumId w:val="14"/>
  </w:num>
  <w:num w:numId="16">
    <w:abstractNumId w:val="1"/>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C9"/>
    <w:rsid w:val="000544F0"/>
    <w:rsid w:val="00056EAD"/>
    <w:rsid w:val="00057704"/>
    <w:rsid w:val="0006519F"/>
    <w:rsid w:val="000819D3"/>
    <w:rsid w:val="000A2AE8"/>
    <w:rsid w:val="000D6F76"/>
    <w:rsid w:val="000E3640"/>
    <w:rsid w:val="000E7D9E"/>
    <w:rsid w:val="00120AF7"/>
    <w:rsid w:val="00133FBC"/>
    <w:rsid w:val="0015630B"/>
    <w:rsid w:val="00161A73"/>
    <w:rsid w:val="00163FE8"/>
    <w:rsid w:val="001A6306"/>
    <w:rsid w:val="00201726"/>
    <w:rsid w:val="00201D5F"/>
    <w:rsid w:val="00204924"/>
    <w:rsid w:val="00243DEE"/>
    <w:rsid w:val="00257C60"/>
    <w:rsid w:val="00265E83"/>
    <w:rsid w:val="002910A2"/>
    <w:rsid w:val="002C734C"/>
    <w:rsid w:val="002D7F84"/>
    <w:rsid w:val="002E0E82"/>
    <w:rsid w:val="00302A5F"/>
    <w:rsid w:val="003441D6"/>
    <w:rsid w:val="00372A96"/>
    <w:rsid w:val="00375B68"/>
    <w:rsid w:val="00382EAB"/>
    <w:rsid w:val="003A1BF1"/>
    <w:rsid w:val="003A768C"/>
    <w:rsid w:val="003B5181"/>
    <w:rsid w:val="003B6830"/>
    <w:rsid w:val="003B7993"/>
    <w:rsid w:val="003D1CD5"/>
    <w:rsid w:val="003E0520"/>
    <w:rsid w:val="003E19A1"/>
    <w:rsid w:val="003E4FD5"/>
    <w:rsid w:val="00405695"/>
    <w:rsid w:val="004059AE"/>
    <w:rsid w:val="0042184D"/>
    <w:rsid w:val="00497CB3"/>
    <w:rsid w:val="004A5247"/>
    <w:rsid w:val="004A68C1"/>
    <w:rsid w:val="004C6DE5"/>
    <w:rsid w:val="004F4FCF"/>
    <w:rsid w:val="005016B7"/>
    <w:rsid w:val="00552902"/>
    <w:rsid w:val="00577FC9"/>
    <w:rsid w:val="005B2AE9"/>
    <w:rsid w:val="005B4393"/>
    <w:rsid w:val="00660BBA"/>
    <w:rsid w:val="0066724B"/>
    <w:rsid w:val="006B5C2D"/>
    <w:rsid w:val="006B6508"/>
    <w:rsid w:val="006C5811"/>
    <w:rsid w:val="006C6D65"/>
    <w:rsid w:val="006E0E01"/>
    <w:rsid w:val="00720C13"/>
    <w:rsid w:val="0072334B"/>
    <w:rsid w:val="00753D01"/>
    <w:rsid w:val="00775E50"/>
    <w:rsid w:val="007764B9"/>
    <w:rsid w:val="007C1349"/>
    <w:rsid w:val="007C5A9E"/>
    <w:rsid w:val="00806CBD"/>
    <w:rsid w:val="0081467C"/>
    <w:rsid w:val="008436AD"/>
    <w:rsid w:val="00846BAD"/>
    <w:rsid w:val="008751B0"/>
    <w:rsid w:val="008862B2"/>
    <w:rsid w:val="0091723B"/>
    <w:rsid w:val="00924536"/>
    <w:rsid w:val="009279B0"/>
    <w:rsid w:val="00953CA6"/>
    <w:rsid w:val="0097705B"/>
    <w:rsid w:val="009826E1"/>
    <w:rsid w:val="009979E7"/>
    <w:rsid w:val="00A33557"/>
    <w:rsid w:val="00A57A6E"/>
    <w:rsid w:val="00A633ED"/>
    <w:rsid w:val="00B07893"/>
    <w:rsid w:val="00B07B93"/>
    <w:rsid w:val="00B16468"/>
    <w:rsid w:val="00B362FA"/>
    <w:rsid w:val="00B538EC"/>
    <w:rsid w:val="00B736C9"/>
    <w:rsid w:val="00B82C9D"/>
    <w:rsid w:val="00BB204B"/>
    <w:rsid w:val="00BB6EBF"/>
    <w:rsid w:val="00BE088F"/>
    <w:rsid w:val="00BE2A35"/>
    <w:rsid w:val="00CA0F94"/>
    <w:rsid w:val="00CB258B"/>
    <w:rsid w:val="00CB777D"/>
    <w:rsid w:val="00CF3AEF"/>
    <w:rsid w:val="00D07AB5"/>
    <w:rsid w:val="00D1527C"/>
    <w:rsid w:val="00D15775"/>
    <w:rsid w:val="00D16542"/>
    <w:rsid w:val="00D167CF"/>
    <w:rsid w:val="00D25741"/>
    <w:rsid w:val="00D36000"/>
    <w:rsid w:val="00DA52F4"/>
    <w:rsid w:val="00E430B0"/>
    <w:rsid w:val="00E539B4"/>
    <w:rsid w:val="00E811DE"/>
    <w:rsid w:val="00EB2ED3"/>
    <w:rsid w:val="00F17349"/>
    <w:rsid w:val="00F20E8C"/>
    <w:rsid w:val="00F243CD"/>
    <w:rsid w:val="00F409B6"/>
    <w:rsid w:val="00F43ED9"/>
    <w:rsid w:val="00F46727"/>
    <w:rsid w:val="00F96017"/>
    <w:rsid w:val="00FA5186"/>
    <w:rsid w:val="00FA57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F3DAB3"/>
  <w15:chartTrackingRefBased/>
  <w15:docId w15:val="{1F649CB1-4A2D-4A40-9689-DB294745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2D7F8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72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724B"/>
  </w:style>
  <w:style w:type="paragraph" w:styleId="Voettekst">
    <w:name w:val="footer"/>
    <w:basedOn w:val="Standaard"/>
    <w:link w:val="VoettekstChar"/>
    <w:uiPriority w:val="99"/>
    <w:unhideWhenUsed/>
    <w:rsid w:val="006672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724B"/>
  </w:style>
  <w:style w:type="paragraph" w:styleId="Lijstalinea">
    <w:name w:val="List Paragraph"/>
    <w:basedOn w:val="Standaard"/>
    <w:uiPriority w:val="34"/>
    <w:qFormat/>
    <w:rsid w:val="002910A2"/>
    <w:pPr>
      <w:ind w:left="720"/>
      <w:contextualSpacing/>
    </w:pPr>
  </w:style>
  <w:style w:type="character" w:styleId="Hyperlink">
    <w:name w:val="Hyperlink"/>
    <w:basedOn w:val="Standaardalinea-lettertype"/>
    <w:uiPriority w:val="99"/>
    <w:unhideWhenUsed/>
    <w:rsid w:val="00A57A6E"/>
    <w:rPr>
      <w:color w:val="0563C1" w:themeColor="hyperlink"/>
      <w:u w:val="single"/>
    </w:rPr>
  </w:style>
  <w:style w:type="character" w:styleId="Onopgelostemelding">
    <w:name w:val="Unresolved Mention"/>
    <w:basedOn w:val="Standaardalinea-lettertype"/>
    <w:uiPriority w:val="99"/>
    <w:semiHidden/>
    <w:unhideWhenUsed/>
    <w:rsid w:val="000A2AE8"/>
    <w:rPr>
      <w:color w:val="605E5C"/>
      <w:shd w:val="clear" w:color="auto" w:fill="E1DFDD"/>
    </w:rPr>
  </w:style>
  <w:style w:type="table" w:styleId="Tabelraster">
    <w:name w:val="Table Grid"/>
    <w:basedOn w:val="Standaardtabel"/>
    <w:rsid w:val="00D07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B7993"/>
    <w:pPr>
      <w:spacing w:after="0" w:line="240" w:lineRule="auto"/>
    </w:pPr>
    <w:rPr>
      <w:rFonts w:ascii="Trinite Roman Wide" w:eastAsia="Calibri" w:hAnsi="Trinite Roman Wide" w:cs="Times New Roman"/>
      <w:szCs w:val="20"/>
      <w:lang w:eastAsia="nl-NL"/>
    </w:rPr>
  </w:style>
  <w:style w:type="table" w:customStyle="1" w:styleId="Tabelraster1">
    <w:name w:val="Tabelraster1"/>
    <w:basedOn w:val="Standaardtabel"/>
    <w:next w:val="Tabelraster"/>
    <w:rsid w:val="003B7993"/>
    <w:pPr>
      <w:spacing w:after="0" w:line="240" w:lineRule="auto"/>
    </w:pPr>
    <w:rPr>
      <w:rFonts w:ascii="Calibri" w:eastAsia="Calibri" w:hAnsi="Calibri"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kennismiddag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8429663E8FE41A0DB9E305CC529EE" ma:contentTypeVersion="10" ma:contentTypeDescription="Een nieuw document maken." ma:contentTypeScope="" ma:versionID="30692d03b9796685cb57b673a06c9957">
  <xsd:schema xmlns:xsd="http://www.w3.org/2001/XMLSchema" xmlns:xs="http://www.w3.org/2001/XMLSchema" xmlns:p="http://schemas.microsoft.com/office/2006/metadata/properties" xmlns:ns2="78d30116-8b70-4476-8ee4-3ddd51894e10" xmlns:ns3="c909645f-df63-42c5-97f3-85fe4ddfebb7" targetNamespace="http://schemas.microsoft.com/office/2006/metadata/properties" ma:root="true" ma:fieldsID="7bceb07b6d15fb91649e9413ff2b565f" ns2:_="" ns3:_="">
    <xsd:import namespace="78d30116-8b70-4476-8ee4-3ddd51894e10"/>
    <xsd:import namespace="c909645f-df63-42c5-97f3-85fe4ddfeb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30116-8b70-4476-8ee4-3ddd51894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09645f-df63-42c5-97f3-85fe4ddfebb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6E82D-BB3C-48AC-B054-5CBE2555E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30116-8b70-4476-8ee4-3ddd51894e10"/>
    <ds:schemaRef ds:uri="c909645f-df63-42c5-97f3-85fe4ddfe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D98882-95FC-4417-9ED6-3767C859F4D6}">
  <ds:schemaRefs>
    <ds:schemaRef ds:uri="http://schemas.microsoft.com/office/infopath/2007/PartnerControls"/>
    <ds:schemaRef ds:uri="c909645f-df63-42c5-97f3-85fe4ddfebb7"/>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78d30116-8b70-4476-8ee4-3ddd51894e1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85D03D5-378A-4248-BA82-75CC86B790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1730</Words>
  <Characters>9521</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Melissant</dc:creator>
  <cp:keywords/>
  <dc:description/>
  <cp:lastModifiedBy>Ellis Melissant</cp:lastModifiedBy>
  <cp:revision>115</cp:revision>
  <dcterms:created xsi:type="dcterms:W3CDTF">2019-11-16T10:04:00Z</dcterms:created>
  <dcterms:modified xsi:type="dcterms:W3CDTF">2020-03-15T08:32:00Z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0x0101000A48429663E8FE41A0DB9E305CC529EE</vt:lpwstr>
  </property>
</Properties>
</file>