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0EEB" w14:textId="77777777" w:rsidR="002D7F84" w:rsidRPr="005D6FF4" w:rsidRDefault="002D7F84" w:rsidP="00265E83">
      <w:pPr>
        <w:rPr>
          <w:rFonts w:ascii="Arial" w:hAnsi="Arial" w:cs="Arial"/>
          <w:b/>
          <w:color w:val="0477BF"/>
          <w:spacing w:val="-4"/>
          <w:sz w:val="20"/>
          <w:szCs w:val="20"/>
        </w:rPr>
      </w:pPr>
      <w:r w:rsidRPr="005D6FF4">
        <w:rPr>
          <w:rFonts w:ascii="Arial" w:hAnsi="Arial" w:cs="Arial"/>
          <w:b/>
          <w:color w:val="0477BF"/>
          <w:spacing w:val="-4"/>
          <w:sz w:val="20"/>
          <w:szCs w:val="20"/>
        </w:rPr>
        <w:t>Format door en voor secretaresses raad van bestuur/management: samenwerken en kennis delen!</w:t>
      </w:r>
    </w:p>
    <w:p w14:paraId="0F5F10C6" w14:textId="77777777" w:rsidR="00265E83" w:rsidRPr="005D6FF4" w:rsidRDefault="00265E83" w:rsidP="00265E83">
      <w:pPr>
        <w:autoSpaceDE w:val="0"/>
        <w:autoSpaceDN w:val="0"/>
        <w:adjustRightInd w:val="0"/>
        <w:spacing w:after="0" w:line="240" w:lineRule="auto"/>
        <w:rPr>
          <w:rFonts w:ascii="Arial" w:hAnsi="Arial" w:cs="Arial"/>
          <w:b/>
          <w:sz w:val="20"/>
          <w:szCs w:val="20"/>
        </w:rPr>
      </w:pPr>
    </w:p>
    <w:p w14:paraId="762610C4" w14:textId="5BEDE62D" w:rsidR="00265E83" w:rsidRPr="005D6FF4" w:rsidRDefault="0072334B" w:rsidP="00265E83">
      <w:pPr>
        <w:autoSpaceDE w:val="0"/>
        <w:autoSpaceDN w:val="0"/>
        <w:adjustRightInd w:val="0"/>
        <w:spacing w:after="0" w:line="240" w:lineRule="auto"/>
        <w:rPr>
          <w:rFonts w:ascii="Arial" w:hAnsi="Arial" w:cs="Arial"/>
          <w:b/>
          <w:sz w:val="20"/>
          <w:szCs w:val="20"/>
        </w:rPr>
      </w:pPr>
      <w:r w:rsidRPr="005D6FF4">
        <w:rPr>
          <w:rFonts w:ascii="Arial" w:hAnsi="Arial" w:cs="Arial"/>
          <w:b/>
          <w:sz w:val="20"/>
          <w:szCs w:val="20"/>
        </w:rPr>
        <w:br/>
      </w:r>
      <w:r w:rsidR="005D6FF4">
        <w:rPr>
          <w:rFonts w:ascii="Arial" w:hAnsi="Arial" w:cs="Arial"/>
          <w:b/>
          <w:sz w:val="20"/>
          <w:szCs w:val="20"/>
        </w:rPr>
        <w:t>Format Reglement Auditcommissie</w:t>
      </w:r>
    </w:p>
    <w:p w14:paraId="5C377144" w14:textId="2D404E05" w:rsidR="00C1767B" w:rsidRPr="00C1767B" w:rsidRDefault="00C1767B" w:rsidP="00753D01">
      <w:pPr>
        <w:rPr>
          <w:rFonts w:ascii="Arial" w:hAnsi="Arial" w:cs="Arial"/>
          <w:i/>
          <w:iCs/>
          <w:sz w:val="20"/>
          <w:szCs w:val="20"/>
        </w:rPr>
      </w:pPr>
      <w:r>
        <w:rPr>
          <w:rFonts w:ascii="Arial" w:hAnsi="Arial" w:cs="Arial"/>
          <w:sz w:val="20"/>
          <w:szCs w:val="20"/>
        </w:rPr>
        <w:br/>
      </w:r>
      <w:r w:rsidRPr="00C1767B">
        <w:rPr>
          <w:rFonts w:ascii="Arial" w:hAnsi="Arial" w:cs="Arial"/>
          <w:i/>
          <w:iCs/>
          <w:sz w:val="20"/>
          <w:szCs w:val="20"/>
        </w:rPr>
        <w:t>De auditcommissie van de Raad van Toezicht is belast met het toezicht op het College van Bestuur op het gebied van interne risicobeheersings- en controlesystemen en financiële informatieverschaffing. Daarnaast fungeert de auditcommissie als aanspreekpunt voor de externe accountant, wanneer deze onregelmatigheden constateert in de inhoud van financiële berichten, anders dan de jaarrekening. De auditcommissie adviseert de Raad van Toezicht over de aanstelling van de externe accountant en rapporteert jaarlijks over diens functioneren.</w:t>
      </w:r>
      <w:r>
        <w:rPr>
          <w:rFonts w:ascii="Arial" w:hAnsi="Arial" w:cs="Arial"/>
          <w:i/>
          <w:iCs/>
          <w:sz w:val="20"/>
          <w:szCs w:val="20"/>
        </w:rPr>
        <w:t xml:space="preserve"> Een reglement moet vastgesteld worden door de hele Raad van Toezicht in een van de vergaderingen. </w:t>
      </w:r>
      <w:r>
        <w:rPr>
          <w:rFonts w:ascii="Arial" w:hAnsi="Arial" w:cs="Arial"/>
          <w:i/>
          <w:iCs/>
          <w:sz w:val="20"/>
          <w:szCs w:val="20"/>
        </w:rPr>
        <w:br/>
      </w:r>
    </w:p>
    <w:p w14:paraId="46B29615" w14:textId="77777777" w:rsidR="005D6FF4" w:rsidRPr="005D6FF4" w:rsidRDefault="005D6FF4" w:rsidP="005D6FF4">
      <w:pPr>
        <w:spacing w:after="0" w:line="240" w:lineRule="auto"/>
        <w:rPr>
          <w:rFonts w:ascii="Arial" w:eastAsia="Calibri" w:hAnsi="Arial" w:cs="Arial"/>
          <w:sz w:val="20"/>
          <w:szCs w:val="20"/>
          <w:u w:val="single"/>
          <w:lang w:val="en-US"/>
        </w:rPr>
      </w:pPr>
    </w:p>
    <w:p w14:paraId="0F1B8B8F" w14:textId="4A5C1D3F" w:rsidR="005D6FF4" w:rsidRPr="005D6FF4" w:rsidRDefault="005D6FF4" w:rsidP="005D6FF4">
      <w:pPr>
        <w:spacing w:after="0" w:line="240" w:lineRule="auto"/>
        <w:rPr>
          <w:rFonts w:ascii="Arial" w:eastAsia="Calibri" w:hAnsi="Arial" w:cs="Arial"/>
          <w:b/>
          <w:sz w:val="20"/>
          <w:szCs w:val="20"/>
          <w:u w:val="single"/>
          <w:lang w:val="en-US"/>
        </w:rPr>
      </w:pPr>
      <w:r w:rsidRPr="005D6FF4">
        <w:rPr>
          <w:rFonts w:ascii="Arial" w:eastAsia="Calibri" w:hAnsi="Arial" w:cs="Arial"/>
          <w:b/>
          <w:sz w:val="20"/>
          <w:szCs w:val="20"/>
          <w:u w:val="single"/>
          <w:lang w:val="en-US"/>
        </w:rPr>
        <w:t>Reglement Auditcommissie</w:t>
      </w:r>
      <w:r w:rsidR="00C1767B">
        <w:rPr>
          <w:rFonts w:ascii="Arial" w:eastAsia="Calibri" w:hAnsi="Arial" w:cs="Arial"/>
          <w:b/>
          <w:sz w:val="20"/>
          <w:szCs w:val="20"/>
          <w:u w:val="single"/>
          <w:lang w:val="en-US"/>
        </w:rPr>
        <w:t xml:space="preserve"> (</w:t>
      </w:r>
      <w:r w:rsidR="00C1767B" w:rsidRPr="00C1767B">
        <w:rPr>
          <w:rFonts w:ascii="Arial" w:eastAsia="Calibri" w:hAnsi="Arial" w:cs="Arial"/>
          <w:b/>
          <w:i/>
          <w:iCs/>
          <w:sz w:val="20"/>
          <w:szCs w:val="20"/>
          <w:u w:val="single"/>
          <w:lang w:val="en-US"/>
        </w:rPr>
        <w:t>naam organisatie</w:t>
      </w:r>
      <w:r w:rsidR="00C1767B">
        <w:rPr>
          <w:rFonts w:ascii="Arial" w:eastAsia="Calibri" w:hAnsi="Arial" w:cs="Arial"/>
          <w:b/>
          <w:sz w:val="20"/>
          <w:szCs w:val="20"/>
          <w:u w:val="single"/>
          <w:lang w:val="en-US"/>
        </w:rPr>
        <w:t>)</w:t>
      </w:r>
      <w:r w:rsidRPr="005D6FF4">
        <w:rPr>
          <w:rFonts w:ascii="Arial" w:eastAsia="Calibri" w:hAnsi="Arial" w:cs="Arial"/>
          <w:b/>
          <w:sz w:val="20"/>
          <w:szCs w:val="20"/>
          <w:u w:val="single"/>
          <w:lang w:val="en-US"/>
        </w:rPr>
        <w:t xml:space="preserve"> </w:t>
      </w:r>
    </w:p>
    <w:p w14:paraId="2EC5B63B" w14:textId="24E66343" w:rsidR="005D6FF4" w:rsidRPr="005D6FF4" w:rsidRDefault="005D6FF4" w:rsidP="005D6FF4">
      <w:pPr>
        <w:spacing w:after="0" w:line="240" w:lineRule="auto"/>
        <w:rPr>
          <w:rFonts w:ascii="Arial" w:eastAsia="Calibri" w:hAnsi="Arial" w:cs="Arial"/>
          <w:sz w:val="20"/>
          <w:szCs w:val="20"/>
        </w:rPr>
      </w:pPr>
    </w:p>
    <w:p w14:paraId="71ECC1A2" w14:textId="73F6215F" w:rsidR="005D6FF4" w:rsidRPr="005D6FF4" w:rsidRDefault="005D6FF4" w:rsidP="005D6FF4">
      <w:pPr>
        <w:spacing w:after="0" w:line="240" w:lineRule="auto"/>
        <w:rPr>
          <w:rFonts w:ascii="Arial" w:eastAsia="Calibri" w:hAnsi="Arial" w:cs="Arial"/>
          <w:sz w:val="20"/>
          <w:szCs w:val="20"/>
        </w:rPr>
      </w:pPr>
      <w:r w:rsidRPr="005D6FF4">
        <w:rPr>
          <w:rFonts w:ascii="Arial" w:eastAsia="Calibri" w:hAnsi="Arial" w:cs="Arial"/>
          <w:sz w:val="20"/>
          <w:szCs w:val="20"/>
        </w:rPr>
        <w:t xml:space="preserve">Vastgesteld tijdens de vergadering van de Raad van Toezicht </w:t>
      </w:r>
      <w:r w:rsidR="0030637B">
        <w:rPr>
          <w:rFonts w:ascii="Arial" w:eastAsia="Calibri" w:hAnsi="Arial" w:cs="Arial"/>
          <w:sz w:val="20"/>
          <w:szCs w:val="20"/>
        </w:rPr>
        <w:t>d.d.</w:t>
      </w:r>
      <w:r w:rsidRPr="005D6FF4">
        <w:rPr>
          <w:rFonts w:ascii="Arial" w:eastAsia="Calibri" w:hAnsi="Arial" w:cs="Arial"/>
          <w:sz w:val="20"/>
          <w:szCs w:val="20"/>
        </w:rPr>
        <w:t xml:space="preserve"> </w:t>
      </w:r>
      <w:r w:rsidR="00C1767B">
        <w:rPr>
          <w:rFonts w:ascii="Arial" w:eastAsia="Calibri" w:hAnsi="Arial" w:cs="Arial"/>
          <w:sz w:val="20"/>
          <w:szCs w:val="20"/>
        </w:rPr>
        <w:t>(</w:t>
      </w:r>
      <w:r w:rsidR="00C1767B" w:rsidRPr="00C1767B">
        <w:rPr>
          <w:rFonts w:ascii="Arial" w:eastAsia="Calibri" w:hAnsi="Arial" w:cs="Arial"/>
          <w:i/>
          <w:iCs/>
          <w:sz w:val="20"/>
          <w:szCs w:val="20"/>
        </w:rPr>
        <w:t>datum</w:t>
      </w:r>
      <w:r w:rsidR="00C1767B">
        <w:rPr>
          <w:rFonts w:ascii="Arial" w:eastAsia="Calibri" w:hAnsi="Arial" w:cs="Arial"/>
          <w:sz w:val="20"/>
          <w:szCs w:val="20"/>
        </w:rPr>
        <w:t xml:space="preserve">). </w:t>
      </w:r>
      <w:r w:rsidR="00C1767B">
        <w:rPr>
          <w:rFonts w:ascii="Arial" w:eastAsia="Calibri" w:hAnsi="Arial" w:cs="Arial"/>
          <w:sz w:val="20"/>
          <w:szCs w:val="20"/>
        </w:rPr>
        <w:br/>
      </w:r>
    </w:p>
    <w:p w14:paraId="22CD59A4" w14:textId="77777777" w:rsidR="005D6FF4" w:rsidRPr="005D6FF4" w:rsidRDefault="005D6FF4" w:rsidP="005D6FF4">
      <w:pPr>
        <w:spacing w:after="0" w:line="240" w:lineRule="auto"/>
        <w:rPr>
          <w:rFonts w:ascii="Arial" w:eastAsia="Calibri" w:hAnsi="Arial" w:cs="Arial"/>
          <w:sz w:val="20"/>
          <w:szCs w:val="20"/>
        </w:rPr>
      </w:pPr>
    </w:p>
    <w:p w14:paraId="3AF4B0BC" w14:textId="77777777" w:rsidR="005D6FF4" w:rsidRPr="005D6FF4" w:rsidRDefault="005D6FF4" w:rsidP="005D6FF4">
      <w:pPr>
        <w:spacing w:after="0" w:line="240" w:lineRule="auto"/>
        <w:rPr>
          <w:rFonts w:ascii="Arial" w:eastAsia="Calibri" w:hAnsi="Arial" w:cs="Arial"/>
          <w:b/>
          <w:sz w:val="20"/>
          <w:szCs w:val="20"/>
          <w:u w:val="single"/>
        </w:rPr>
      </w:pPr>
      <w:r w:rsidRPr="005D6FF4">
        <w:rPr>
          <w:rFonts w:ascii="Arial" w:eastAsia="Calibri" w:hAnsi="Arial" w:cs="Arial"/>
          <w:b/>
          <w:sz w:val="20"/>
          <w:szCs w:val="20"/>
          <w:u w:val="single"/>
        </w:rPr>
        <w:t>Artikel 1: Begripsbepaling</w:t>
      </w:r>
    </w:p>
    <w:p w14:paraId="582CF310" w14:textId="77777777" w:rsidR="005D6FF4" w:rsidRPr="005D6FF4" w:rsidRDefault="005D6FF4" w:rsidP="005D6FF4">
      <w:pPr>
        <w:spacing w:after="0" w:line="240" w:lineRule="auto"/>
        <w:rPr>
          <w:rFonts w:ascii="Arial" w:eastAsia="Calibri" w:hAnsi="Arial" w:cs="Arial"/>
          <w:bCs/>
          <w:sz w:val="20"/>
          <w:szCs w:val="20"/>
        </w:rPr>
      </w:pPr>
    </w:p>
    <w:p w14:paraId="4F7593B0" w14:textId="77777777" w:rsidR="005D6FF4" w:rsidRPr="005D6FF4" w:rsidRDefault="005D6FF4" w:rsidP="005D6FF4">
      <w:pPr>
        <w:spacing w:after="0" w:line="240" w:lineRule="auto"/>
        <w:rPr>
          <w:rFonts w:ascii="Arial" w:eastAsia="Calibri" w:hAnsi="Arial" w:cs="Arial"/>
          <w:sz w:val="20"/>
          <w:szCs w:val="20"/>
        </w:rPr>
      </w:pPr>
      <w:r w:rsidRPr="005D6FF4">
        <w:rPr>
          <w:rFonts w:ascii="Arial" w:eastAsia="Calibri" w:hAnsi="Arial" w:cs="Arial"/>
          <w:sz w:val="20"/>
          <w:szCs w:val="20"/>
        </w:rPr>
        <w:t>In dit reglement wordt verstaan onder:</w:t>
      </w:r>
    </w:p>
    <w:p w14:paraId="6CAFAFD6" w14:textId="58DE05E1" w:rsidR="005D6FF4" w:rsidRPr="005D6FF4" w:rsidRDefault="005D6FF4" w:rsidP="005D6FF4">
      <w:pPr>
        <w:numPr>
          <w:ilvl w:val="0"/>
          <w:numId w:val="5"/>
        </w:numPr>
        <w:spacing w:after="0" w:line="240" w:lineRule="auto"/>
        <w:contextualSpacing/>
        <w:rPr>
          <w:rFonts w:ascii="Arial" w:eastAsia="Calibri" w:hAnsi="Arial" w:cs="Arial"/>
          <w:sz w:val="20"/>
          <w:szCs w:val="20"/>
        </w:rPr>
      </w:pPr>
      <w:r w:rsidRPr="005D6FF4">
        <w:rPr>
          <w:rFonts w:ascii="Arial" w:eastAsia="Calibri" w:hAnsi="Arial" w:cs="Arial"/>
          <w:sz w:val="20"/>
          <w:szCs w:val="20"/>
        </w:rPr>
        <w:t>College: het College van Bestuur van de Stichting</w:t>
      </w:r>
    </w:p>
    <w:p w14:paraId="2AF989F9" w14:textId="5894650C" w:rsidR="005D6FF4" w:rsidRPr="005D6FF4" w:rsidRDefault="005D6FF4" w:rsidP="005D6FF4">
      <w:pPr>
        <w:numPr>
          <w:ilvl w:val="0"/>
          <w:numId w:val="5"/>
        </w:numPr>
        <w:spacing w:after="0" w:line="240" w:lineRule="auto"/>
        <w:contextualSpacing/>
        <w:rPr>
          <w:rFonts w:ascii="Arial" w:eastAsia="Calibri" w:hAnsi="Arial" w:cs="Arial"/>
          <w:sz w:val="20"/>
          <w:szCs w:val="20"/>
        </w:rPr>
      </w:pPr>
      <w:r w:rsidRPr="005D6FF4">
        <w:rPr>
          <w:rFonts w:ascii="Arial" w:eastAsia="Calibri" w:hAnsi="Arial" w:cs="Arial"/>
          <w:sz w:val="20"/>
          <w:szCs w:val="20"/>
        </w:rPr>
        <w:t>Raad: de Raad van Toezicht van de Stichting</w:t>
      </w:r>
    </w:p>
    <w:p w14:paraId="422ED838" w14:textId="4FF5752B" w:rsidR="005D6FF4" w:rsidRPr="005D6FF4" w:rsidRDefault="005D6FF4" w:rsidP="005D6FF4">
      <w:pPr>
        <w:numPr>
          <w:ilvl w:val="0"/>
          <w:numId w:val="5"/>
        </w:numPr>
        <w:spacing w:after="0" w:line="240" w:lineRule="auto"/>
        <w:contextualSpacing/>
        <w:rPr>
          <w:rFonts w:ascii="Arial" w:eastAsia="Calibri" w:hAnsi="Arial" w:cs="Arial"/>
          <w:sz w:val="20"/>
          <w:szCs w:val="20"/>
        </w:rPr>
      </w:pPr>
      <w:r w:rsidRPr="005D6FF4">
        <w:rPr>
          <w:rFonts w:ascii="Arial" w:eastAsia="Calibri" w:hAnsi="Arial" w:cs="Arial"/>
          <w:sz w:val="20"/>
          <w:szCs w:val="20"/>
        </w:rPr>
        <w:t>Commissie: de Auditcommissie van de Stichting</w:t>
      </w:r>
    </w:p>
    <w:p w14:paraId="4C562539" w14:textId="5AD90C1C" w:rsidR="005D6FF4" w:rsidRPr="0030637B" w:rsidRDefault="005D6FF4" w:rsidP="005D6FF4">
      <w:pPr>
        <w:numPr>
          <w:ilvl w:val="0"/>
          <w:numId w:val="5"/>
        </w:numPr>
        <w:spacing w:after="0" w:line="240" w:lineRule="auto"/>
        <w:contextualSpacing/>
        <w:rPr>
          <w:rFonts w:ascii="Arial" w:eastAsia="Calibri" w:hAnsi="Arial" w:cs="Arial"/>
          <w:sz w:val="20"/>
          <w:szCs w:val="20"/>
        </w:rPr>
      </w:pPr>
      <w:r w:rsidRPr="005D6FF4">
        <w:rPr>
          <w:rFonts w:ascii="Arial" w:eastAsia="Calibri" w:hAnsi="Arial" w:cs="Arial"/>
          <w:sz w:val="20"/>
          <w:szCs w:val="20"/>
        </w:rPr>
        <w:t xml:space="preserve">Stichting: de Stichting </w:t>
      </w:r>
      <w:r w:rsidR="00C1767B">
        <w:rPr>
          <w:rFonts w:ascii="Arial" w:eastAsia="Calibri" w:hAnsi="Arial" w:cs="Arial"/>
          <w:sz w:val="20"/>
          <w:szCs w:val="20"/>
        </w:rPr>
        <w:t>(</w:t>
      </w:r>
      <w:r w:rsidR="00C1767B" w:rsidRPr="00C1767B">
        <w:rPr>
          <w:rFonts w:ascii="Arial" w:eastAsia="Calibri" w:hAnsi="Arial" w:cs="Arial"/>
          <w:i/>
          <w:iCs/>
          <w:sz w:val="20"/>
          <w:szCs w:val="20"/>
        </w:rPr>
        <w:t>naam organisatie</w:t>
      </w:r>
      <w:r w:rsidR="00C1767B">
        <w:rPr>
          <w:rFonts w:ascii="Arial" w:eastAsia="Calibri" w:hAnsi="Arial" w:cs="Arial"/>
          <w:sz w:val="20"/>
          <w:szCs w:val="20"/>
        </w:rPr>
        <w:t xml:space="preserve">). </w:t>
      </w:r>
      <w:r w:rsidR="00C1767B">
        <w:rPr>
          <w:rFonts w:ascii="Arial" w:eastAsia="Calibri" w:hAnsi="Arial" w:cs="Arial"/>
          <w:sz w:val="20"/>
          <w:szCs w:val="20"/>
        </w:rPr>
        <w:br/>
      </w:r>
    </w:p>
    <w:p w14:paraId="1FDEC9A2" w14:textId="77777777" w:rsidR="005D6FF4" w:rsidRPr="005D6FF4" w:rsidRDefault="005D6FF4" w:rsidP="005D6FF4">
      <w:pPr>
        <w:spacing w:after="0" w:line="240" w:lineRule="auto"/>
        <w:rPr>
          <w:rFonts w:ascii="Arial" w:eastAsia="Calibri" w:hAnsi="Arial" w:cs="Arial"/>
          <w:b/>
          <w:sz w:val="20"/>
          <w:szCs w:val="20"/>
          <w:u w:val="single"/>
        </w:rPr>
      </w:pPr>
      <w:r w:rsidRPr="005D6FF4">
        <w:rPr>
          <w:rFonts w:ascii="Arial" w:eastAsia="Calibri" w:hAnsi="Arial" w:cs="Arial"/>
          <w:b/>
          <w:sz w:val="20"/>
          <w:szCs w:val="20"/>
          <w:u w:val="single"/>
        </w:rPr>
        <w:t>Artikel 2: Status van het reglement</w:t>
      </w:r>
    </w:p>
    <w:p w14:paraId="40EA2218" w14:textId="77777777" w:rsidR="005D6FF4" w:rsidRPr="005D6FF4" w:rsidRDefault="005D6FF4" w:rsidP="005D6FF4">
      <w:pPr>
        <w:spacing w:after="0" w:line="240" w:lineRule="auto"/>
        <w:rPr>
          <w:rFonts w:ascii="Arial" w:eastAsia="Calibri" w:hAnsi="Arial" w:cs="Arial"/>
          <w:bCs/>
          <w:sz w:val="20"/>
          <w:szCs w:val="20"/>
        </w:rPr>
      </w:pPr>
    </w:p>
    <w:p w14:paraId="125AF719" w14:textId="4CF1E41A" w:rsidR="005D6FF4" w:rsidRPr="005D6FF4" w:rsidRDefault="005D6FF4" w:rsidP="005D6FF4">
      <w:pPr>
        <w:spacing w:after="0" w:line="240" w:lineRule="auto"/>
        <w:contextualSpacing/>
        <w:rPr>
          <w:rFonts w:ascii="Arial" w:eastAsia="Calibri" w:hAnsi="Arial" w:cs="Arial"/>
          <w:sz w:val="20"/>
          <w:szCs w:val="20"/>
        </w:rPr>
      </w:pPr>
      <w:r w:rsidRPr="005D6FF4">
        <w:rPr>
          <w:rFonts w:ascii="Arial" w:eastAsia="Calibri" w:hAnsi="Arial" w:cs="Arial"/>
          <w:sz w:val="20"/>
          <w:szCs w:val="20"/>
        </w:rPr>
        <w:t xml:space="preserve">Dit reglement is opgesteld ter uitwerking van en in aanvulling op de artikelen </w:t>
      </w:r>
      <w:r w:rsidR="00C1767B">
        <w:rPr>
          <w:rFonts w:ascii="Arial" w:eastAsia="Calibri" w:hAnsi="Arial" w:cs="Arial"/>
          <w:sz w:val="20"/>
          <w:szCs w:val="20"/>
        </w:rPr>
        <w:t>(</w:t>
      </w:r>
      <w:r w:rsidR="00C1767B" w:rsidRPr="00C1767B">
        <w:rPr>
          <w:rFonts w:ascii="Arial" w:eastAsia="Calibri" w:hAnsi="Arial" w:cs="Arial"/>
          <w:i/>
          <w:iCs/>
          <w:sz w:val="20"/>
          <w:szCs w:val="20"/>
        </w:rPr>
        <w:t>noem betreffende artikelen</w:t>
      </w:r>
      <w:r w:rsidR="00C1767B">
        <w:rPr>
          <w:rFonts w:ascii="Arial" w:eastAsia="Calibri" w:hAnsi="Arial" w:cs="Arial"/>
          <w:sz w:val="20"/>
          <w:szCs w:val="20"/>
        </w:rPr>
        <w:t>)</w:t>
      </w:r>
      <w:r w:rsidRPr="005D6FF4">
        <w:rPr>
          <w:rFonts w:ascii="Arial" w:eastAsia="Calibri" w:hAnsi="Arial" w:cs="Arial"/>
          <w:sz w:val="20"/>
          <w:szCs w:val="20"/>
        </w:rPr>
        <w:t xml:space="preserve"> van het Reglement van de Raad.</w:t>
      </w:r>
      <w:r w:rsidR="00C1767B">
        <w:rPr>
          <w:rFonts w:ascii="Arial" w:eastAsia="Calibri" w:hAnsi="Arial" w:cs="Arial"/>
          <w:sz w:val="20"/>
          <w:szCs w:val="20"/>
        </w:rPr>
        <w:br/>
      </w:r>
    </w:p>
    <w:p w14:paraId="46C63666" w14:textId="77777777" w:rsidR="005D6FF4" w:rsidRPr="005D6FF4" w:rsidRDefault="005D6FF4" w:rsidP="005D6FF4">
      <w:pPr>
        <w:spacing w:after="0" w:line="240" w:lineRule="auto"/>
        <w:contextualSpacing/>
        <w:rPr>
          <w:rFonts w:ascii="Arial" w:eastAsia="Calibri" w:hAnsi="Arial" w:cs="Arial"/>
          <w:b/>
          <w:sz w:val="20"/>
          <w:szCs w:val="20"/>
          <w:u w:val="single"/>
        </w:rPr>
      </w:pPr>
      <w:r w:rsidRPr="005D6FF4">
        <w:rPr>
          <w:rFonts w:ascii="Arial" w:eastAsia="Calibri" w:hAnsi="Arial" w:cs="Arial"/>
          <w:b/>
          <w:sz w:val="20"/>
          <w:szCs w:val="20"/>
          <w:u w:val="single"/>
        </w:rPr>
        <w:t>Artikel 3: Samenstelling Commissie</w:t>
      </w:r>
    </w:p>
    <w:p w14:paraId="3D21C95C" w14:textId="77777777" w:rsidR="005D6FF4" w:rsidRPr="005D6FF4" w:rsidRDefault="005D6FF4" w:rsidP="005D6FF4">
      <w:pPr>
        <w:spacing w:after="0" w:line="240" w:lineRule="auto"/>
        <w:contextualSpacing/>
        <w:rPr>
          <w:rFonts w:ascii="Arial" w:eastAsia="Calibri" w:hAnsi="Arial" w:cs="Arial"/>
          <w:b/>
          <w:sz w:val="20"/>
          <w:szCs w:val="20"/>
          <w:u w:val="single"/>
        </w:rPr>
      </w:pPr>
    </w:p>
    <w:p w14:paraId="5436B440" w14:textId="77777777" w:rsidR="005D6FF4" w:rsidRPr="005D6FF4" w:rsidRDefault="005D6FF4" w:rsidP="005D6FF4">
      <w:pPr>
        <w:numPr>
          <w:ilvl w:val="0"/>
          <w:numId w:val="6"/>
        </w:numPr>
        <w:spacing w:after="0" w:line="240" w:lineRule="auto"/>
        <w:contextualSpacing/>
        <w:rPr>
          <w:rFonts w:ascii="Arial" w:eastAsia="Calibri" w:hAnsi="Arial" w:cs="Arial"/>
          <w:sz w:val="20"/>
          <w:szCs w:val="20"/>
        </w:rPr>
      </w:pPr>
      <w:r w:rsidRPr="005D6FF4">
        <w:rPr>
          <w:rFonts w:ascii="Arial" w:eastAsia="Calibri" w:hAnsi="Arial" w:cs="Arial"/>
          <w:sz w:val="20"/>
          <w:szCs w:val="20"/>
        </w:rPr>
        <w:t xml:space="preserve">De Commissie bestaat uit ten minste twee leden die door de Raad uit zijn midden worden benoemd, waarvan ten minste één lid beschikt over </w:t>
      </w:r>
      <w:r w:rsidRPr="005D6FF4">
        <w:rPr>
          <w:rFonts w:ascii="Arial" w:hAnsi="Arial" w:cs="Arial"/>
          <w:sz w:val="20"/>
          <w:szCs w:val="20"/>
        </w:rPr>
        <w:t>een financieel profiel met</w:t>
      </w:r>
    </w:p>
    <w:p w14:paraId="51ADCF52" w14:textId="7D729696" w:rsidR="005D6FF4" w:rsidRPr="005D6FF4" w:rsidRDefault="005D6FF4" w:rsidP="005D6FF4">
      <w:pPr>
        <w:spacing w:after="0" w:line="240" w:lineRule="auto"/>
        <w:ind w:left="720"/>
        <w:contextualSpacing/>
        <w:rPr>
          <w:rFonts w:ascii="Arial" w:eastAsia="Calibri" w:hAnsi="Arial" w:cs="Arial"/>
          <w:sz w:val="20"/>
          <w:szCs w:val="20"/>
        </w:rPr>
      </w:pPr>
      <w:r w:rsidRPr="005D6FF4">
        <w:rPr>
          <w:rFonts w:ascii="Arial" w:eastAsia="Calibri" w:hAnsi="Arial" w:cs="Arial"/>
          <w:sz w:val="20"/>
          <w:szCs w:val="20"/>
        </w:rPr>
        <w:t>relevante kennis en ervaring op het gebied van (financiële) bedrijfsvoering, risicomanagement, risicobeheersing, Planning en Control</w:t>
      </w:r>
      <w:r w:rsidR="0030637B">
        <w:rPr>
          <w:rFonts w:ascii="Arial" w:eastAsia="Calibri" w:hAnsi="Arial" w:cs="Arial"/>
          <w:sz w:val="20"/>
          <w:szCs w:val="20"/>
        </w:rPr>
        <w:t>-</w:t>
      </w:r>
      <w:r w:rsidRPr="005D6FF4">
        <w:rPr>
          <w:rFonts w:ascii="Arial" w:eastAsia="Calibri" w:hAnsi="Arial" w:cs="Arial"/>
          <w:sz w:val="20"/>
          <w:szCs w:val="20"/>
        </w:rPr>
        <w:t>cyclus en compliance.</w:t>
      </w:r>
    </w:p>
    <w:p w14:paraId="13F74EFD" w14:textId="77777777" w:rsidR="005D6FF4" w:rsidRPr="005D6FF4" w:rsidRDefault="005D6FF4" w:rsidP="005D6FF4">
      <w:pPr>
        <w:numPr>
          <w:ilvl w:val="0"/>
          <w:numId w:val="6"/>
        </w:numPr>
        <w:spacing w:after="0" w:line="240" w:lineRule="auto"/>
        <w:contextualSpacing/>
        <w:rPr>
          <w:rFonts w:ascii="Arial" w:hAnsi="Arial" w:cs="Arial"/>
          <w:i/>
          <w:sz w:val="20"/>
          <w:szCs w:val="20"/>
        </w:rPr>
      </w:pPr>
      <w:r w:rsidRPr="005D6FF4">
        <w:rPr>
          <w:rFonts w:ascii="Arial" w:eastAsia="Calibri" w:hAnsi="Arial" w:cs="Arial"/>
          <w:sz w:val="20"/>
          <w:szCs w:val="20"/>
        </w:rPr>
        <w:t>De leden van de Commissie worden benoemd en ontslagen door de Raad. De zittingstermijn van de leden van de Commissie is in beginsel gelijk aan hun zittingstermijn als lid van de Raad, met dien verstande dat een lid van de Commissie automatisch aftreedt zodra de desbetreffende persoon niet langer lid is van de Raad.</w:t>
      </w:r>
    </w:p>
    <w:p w14:paraId="119DFD5B" w14:textId="77777777" w:rsidR="005D6FF4" w:rsidRPr="005D6FF4" w:rsidRDefault="005D6FF4" w:rsidP="005D6FF4">
      <w:pPr>
        <w:numPr>
          <w:ilvl w:val="0"/>
          <w:numId w:val="6"/>
        </w:numPr>
        <w:spacing w:after="0" w:line="240" w:lineRule="auto"/>
        <w:contextualSpacing/>
        <w:rPr>
          <w:rFonts w:ascii="Arial" w:hAnsi="Arial" w:cs="Arial"/>
          <w:sz w:val="20"/>
          <w:szCs w:val="20"/>
        </w:rPr>
      </w:pPr>
      <w:r w:rsidRPr="005D6FF4">
        <w:rPr>
          <w:rFonts w:ascii="Arial" w:hAnsi="Arial" w:cs="Arial"/>
          <w:sz w:val="20"/>
          <w:szCs w:val="20"/>
        </w:rPr>
        <w:t xml:space="preserve">De auditcommissie kan zich na goedkeuring van de Raad op kosten van de Stichting laten adviseren door een extern adviseur. </w:t>
      </w:r>
    </w:p>
    <w:p w14:paraId="17FAC011" w14:textId="2597D5CD" w:rsidR="005D6FF4" w:rsidRPr="005D6FF4" w:rsidRDefault="005D6FF4" w:rsidP="0030637B">
      <w:pPr>
        <w:spacing w:after="0" w:line="240" w:lineRule="auto"/>
        <w:contextualSpacing/>
        <w:rPr>
          <w:rFonts w:ascii="Arial" w:eastAsia="Calibri" w:hAnsi="Arial" w:cs="Arial"/>
          <w:sz w:val="20"/>
          <w:szCs w:val="20"/>
        </w:rPr>
      </w:pPr>
    </w:p>
    <w:p w14:paraId="09A6FFA8" w14:textId="77777777" w:rsidR="005D6FF4" w:rsidRPr="005D6FF4" w:rsidRDefault="005D6FF4" w:rsidP="005D6FF4">
      <w:pPr>
        <w:spacing w:after="0" w:line="240" w:lineRule="auto"/>
        <w:ind w:left="720" w:hanging="720"/>
        <w:contextualSpacing/>
        <w:rPr>
          <w:rFonts w:ascii="Arial" w:eastAsia="Calibri" w:hAnsi="Arial" w:cs="Arial"/>
          <w:b/>
          <w:sz w:val="20"/>
          <w:szCs w:val="20"/>
          <w:u w:val="single"/>
        </w:rPr>
      </w:pPr>
      <w:r w:rsidRPr="005D6FF4">
        <w:rPr>
          <w:rFonts w:ascii="Arial" w:eastAsia="Calibri" w:hAnsi="Arial" w:cs="Arial"/>
          <w:b/>
          <w:sz w:val="20"/>
          <w:szCs w:val="20"/>
          <w:u w:val="single"/>
        </w:rPr>
        <w:t>Artikel 4: Voorzitter</w:t>
      </w:r>
    </w:p>
    <w:p w14:paraId="66AA7B56" w14:textId="77777777" w:rsidR="005D6FF4" w:rsidRPr="005D6FF4" w:rsidRDefault="005D6FF4" w:rsidP="005D6FF4">
      <w:pPr>
        <w:spacing w:after="0" w:line="240" w:lineRule="auto"/>
        <w:ind w:left="720" w:hanging="720"/>
        <w:contextualSpacing/>
        <w:rPr>
          <w:rFonts w:ascii="Arial" w:eastAsia="Calibri" w:hAnsi="Arial" w:cs="Arial"/>
          <w:b/>
          <w:sz w:val="20"/>
          <w:szCs w:val="20"/>
          <w:u w:val="single"/>
        </w:rPr>
      </w:pPr>
    </w:p>
    <w:p w14:paraId="354A91FF" w14:textId="77777777" w:rsidR="005D6FF4" w:rsidRPr="005D6FF4" w:rsidRDefault="005D6FF4" w:rsidP="005D6FF4">
      <w:pPr>
        <w:numPr>
          <w:ilvl w:val="0"/>
          <w:numId w:val="7"/>
        </w:numPr>
        <w:spacing w:after="0" w:line="240" w:lineRule="auto"/>
        <w:contextualSpacing/>
        <w:rPr>
          <w:rFonts w:ascii="Arial" w:eastAsia="Calibri" w:hAnsi="Arial" w:cs="Arial"/>
          <w:sz w:val="20"/>
          <w:szCs w:val="20"/>
        </w:rPr>
      </w:pPr>
      <w:r w:rsidRPr="005D6FF4">
        <w:rPr>
          <w:rFonts w:ascii="Arial" w:eastAsia="Calibri" w:hAnsi="Arial" w:cs="Arial"/>
          <w:sz w:val="20"/>
          <w:szCs w:val="20"/>
        </w:rPr>
        <w:t>De Commissie wijst één van haar leden aan als voorzitter. De voorzitter van de Commissie is woordvoerder van de Commissie en aanspreekpunt voor de overige leden van de Raad. De voorzitter is verantwoordelijk voor het naar behoren functioneren van de Commissie.</w:t>
      </w:r>
    </w:p>
    <w:p w14:paraId="08CFB1DE" w14:textId="3DBCCC53" w:rsidR="005D6FF4" w:rsidRPr="005D6FF4" w:rsidRDefault="005D6FF4" w:rsidP="005D6FF4">
      <w:pPr>
        <w:numPr>
          <w:ilvl w:val="0"/>
          <w:numId w:val="7"/>
        </w:numPr>
        <w:spacing w:after="0" w:line="240" w:lineRule="auto"/>
        <w:contextualSpacing/>
        <w:rPr>
          <w:rFonts w:ascii="Arial" w:eastAsia="Calibri" w:hAnsi="Arial" w:cs="Arial"/>
          <w:sz w:val="20"/>
          <w:szCs w:val="20"/>
        </w:rPr>
      </w:pPr>
      <w:r w:rsidRPr="005D6FF4">
        <w:rPr>
          <w:rFonts w:ascii="Arial" w:eastAsia="Calibri" w:hAnsi="Arial" w:cs="Arial"/>
          <w:sz w:val="20"/>
          <w:szCs w:val="20"/>
        </w:rPr>
        <w:t xml:space="preserve">De Commissie wordt niet voorgezeten door de voorzitter of </w:t>
      </w:r>
      <w:r w:rsidR="0030637B" w:rsidRPr="005D6FF4">
        <w:rPr>
          <w:rFonts w:ascii="Arial" w:eastAsia="Calibri" w:hAnsi="Arial" w:cs="Arial"/>
          <w:sz w:val="20"/>
          <w:szCs w:val="20"/>
        </w:rPr>
        <w:t>vicevoorzitter</w:t>
      </w:r>
      <w:r w:rsidRPr="005D6FF4">
        <w:rPr>
          <w:rFonts w:ascii="Arial" w:eastAsia="Calibri" w:hAnsi="Arial" w:cs="Arial"/>
          <w:sz w:val="20"/>
          <w:szCs w:val="20"/>
        </w:rPr>
        <w:t xml:space="preserve"> van de Raad.</w:t>
      </w:r>
    </w:p>
    <w:p w14:paraId="22E7370A" w14:textId="7978631B" w:rsidR="005D6FF4" w:rsidRPr="005D6FF4" w:rsidRDefault="005D6FF4" w:rsidP="005D6FF4">
      <w:pPr>
        <w:numPr>
          <w:ilvl w:val="0"/>
          <w:numId w:val="7"/>
        </w:numPr>
        <w:spacing w:after="0" w:line="240" w:lineRule="auto"/>
        <w:contextualSpacing/>
        <w:rPr>
          <w:rFonts w:ascii="Arial" w:eastAsia="Calibri" w:hAnsi="Arial" w:cs="Arial"/>
          <w:sz w:val="20"/>
          <w:szCs w:val="20"/>
        </w:rPr>
      </w:pPr>
      <w:r w:rsidRPr="005D6FF4">
        <w:rPr>
          <w:rFonts w:ascii="Arial" w:eastAsia="Calibri" w:hAnsi="Arial" w:cs="Arial"/>
          <w:sz w:val="20"/>
          <w:szCs w:val="20"/>
        </w:rPr>
        <w:lastRenderedPageBreak/>
        <w:t>Bij ontstentenis of belet van de voorzitter neemt een ander lid van de Commissie zijn/haar taken tijdelijk waar zonder diens functie over te nemen.</w:t>
      </w:r>
      <w:r w:rsidR="00074951">
        <w:rPr>
          <w:rFonts w:ascii="Arial" w:eastAsia="Calibri" w:hAnsi="Arial" w:cs="Arial"/>
          <w:sz w:val="20"/>
          <w:szCs w:val="20"/>
        </w:rPr>
        <w:br/>
      </w:r>
    </w:p>
    <w:p w14:paraId="1B37469D" w14:textId="77777777" w:rsidR="005D6FF4" w:rsidRPr="005D6FF4" w:rsidRDefault="005D6FF4" w:rsidP="005D6FF4">
      <w:pPr>
        <w:spacing w:after="0" w:line="240" w:lineRule="auto"/>
        <w:ind w:left="720"/>
        <w:contextualSpacing/>
        <w:rPr>
          <w:rFonts w:ascii="Arial" w:eastAsia="Calibri" w:hAnsi="Arial" w:cs="Arial"/>
          <w:sz w:val="20"/>
          <w:szCs w:val="20"/>
        </w:rPr>
      </w:pPr>
    </w:p>
    <w:p w14:paraId="74E15137" w14:textId="1A7EFCCB" w:rsidR="005D6FF4" w:rsidRPr="00074951" w:rsidRDefault="005D6FF4" w:rsidP="00074951">
      <w:pPr>
        <w:rPr>
          <w:rFonts w:ascii="Arial" w:eastAsia="Calibri" w:hAnsi="Arial" w:cs="Arial"/>
          <w:sz w:val="20"/>
          <w:szCs w:val="20"/>
        </w:rPr>
      </w:pPr>
      <w:r w:rsidRPr="005D6FF4">
        <w:rPr>
          <w:rFonts w:ascii="Arial" w:eastAsia="Calibri" w:hAnsi="Arial" w:cs="Arial"/>
          <w:b/>
          <w:sz w:val="20"/>
          <w:szCs w:val="20"/>
          <w:u w:val="single"/>
        </w:rPr>
        <w:t>Artikel 5: Taken en bevoegdheden</w:t>
      </w:r>
    </w:p>
    <w:p w14:paraId="02F5AB57" w14:textId="77777777" w:rsidR="005D6FF4" w:rsidRPr="005D6FF4" w:rsidRDefault="005D6FF4" w:rsidP="000A0064">
      <w:pPr>
        <w:spacing w:after="0" w:line="240" w:lineRule="auto"/>
        <w:contextualSpacing/>
        <w:rPr>
          <w:rFonts w:ascii="Arial" w:eastAsia="Calibri" w:hAnsi="Arial" w:cs="Arial"/>
          <w:sz w:val="20"/>
          <w:szCs w:val="20"/>
        </w:rPr>
      </w:pPr>
      <w:r w:rsidRPr="005D6FF4">
        <w:rPr>
          <w:rFonts w:ascii="Arial" w:eastAsia="Calibri" w:hAnsi="Arial" w:cs="Arial"/>
          <w:sz w:val="20"/>
          <w:szCs w:val="20"/>
        </w:rPr>
        <w:t xml:space="preserve">De Commissie bereidt binnen haar taakgebied de besluitvorming van de Raad voor, met dien verstande dat de voltallige Raad collectief verantwoordelijk blijft voor de vervulling van zijn taak. Van de uitoefening van haar taken doet de Commissie mondeling dan wel schriftelijk verslag tijdens de eerst mogelijke vergadering van de Raad. </w:t>
      </w:r>
    </w:p>
    <w:p w14:paraId="6E151B4B" w14:textId="77777777" w:rsidR="000A0064" w:rsidRDefault="000A0064" w:rsidP="000A0064">
      <w:pPr>
        <w:spacing w:after="0" w:line="240" w:lineRule="auto"/>
        <w:contextualSpacing/>
        <w:rPr>
          <w:rFonts w:ascii="Arial" w:eastAsia="Calibri" w:hAnsi="Arial" w:cs="Arial"/>
          <w:sz w:val="20"/>
          <w:szCs w:val="20"/>
        </w:rPr>
      </w:pPr>
    </w:p>
    <w:p w14:paraId="0B29F3DC" w14:textId="268F9A09" w:rsidR="005D6FF4" w:rsidRPr="00613BEB" w:rsidRDefault="005D6FF4" w:rsidP="000A0064">
      <w:pPr>
        <w:spacing w:after="0" w:line="240" w:lineRule="auto"/>
        <w:contextualSpacing/>
        <w:rPr>
          <w:rFonts w:ascii="Arial" w:eastAsia="Calibri" w:hAnsi="Arial" w:cs="Arial"/>
          <w:sz w:val="20"/>
          <w:szCs w:val="20"/>
        </w:rPr>
      </w:pPr>
      <w:r w:rsidRPr="005D6FF4">
        <w:rPr>
          <w:rFonts w:ascii="Arial" w:eastAsia="Calibri" w:hAnsi="Arial" w:cs="Arial"/>
          <w:sz w:val="20"/>
          <w:szCs w:val="20"/>
        </w:rPr>
        <w:t>De Commissie heeft in ieder geval de volgende taken:</w:t>
      </w:r>
      <w:r w:rsidR="00613BEB">
        <w:rPr>
          <w:rFonts w:ascii="Arial" w:eastAsia="Calibri" w:hAnsi="Arial" w:cs="Arial"/>
          <w:sz w:val="20"/>
          <w:szCs w:val="20"/>
        </w:rPr>
        <w:br/>
      </w:r>
    </w:p>
    <w:p w14:paraId="637CFF5C" w14:textId="6C6E1576" w:rsidR="005D6FF4" w:rsidRPr="005D6FF4" w:rsidRDefault="000A0064" w:rsidP="005D6FF4">
      <w:pPr>
        <w:numPr>
          <w:ilvl w:val="0"/>
          <w:numId w:val="9"/>
        </w:numPr>
        <w:spacing w:after="0" w:line="240" w:lineRule="auto"/>
        <w:contextualSpacing/>
        <w:rPr>
          <w:rFonts w:ascii="Arial" w:eastAsia="Calibri" w:hAnsi="Arial" w:cs="Arial"/>
          <w:b/>
          <w:sz w:val="20"/>
          <w:szCs w:val="20"/>
          <w:u w:val="single"/>
        </w:rPr>
      </w:pPr>
      <w:r>
        <w:rPr>
          <w:rFonts w:ascii="Arial" w:eastAsia="Calibri" w:hAnsi="Arial" w:cs="Arial"/>
          <w:sz w:val="20"/>
          <w:szCs w:val="20"/>
        </w:rPr>
        <w:t>a</w:t>
      </w:r>
      <w:r w:rsidR="005D6FF4" w:rsidRPr="005D6FF4">
        <w:rPr>
          <w:rFonts w:ascii="Arial" w:eastAsia="Calibri" w:hAnsi="Arial" w:cs="Arial"/>
          <w:sz w:val="20"/>
          <w:szCs w:val="20"/>
        </w:rPr>
        <w:t>dviseert over het functioneren van de interne risicobeheersings- en controlesystemen, en compliance (conform de Planning en Control</w:t>
      </w:r>
      <w:r w:rsidR="00613BEB">
        <w:rPr>
          <w:rFonts w:ascii="Arial" w:eastAsia="Calibri" w:hAnsi="Arial" w:cs="Arial"/>
          <w:sz w:val="20"/>
          <w:szCs w:val="20"/>
        </w:rPr>
        <w:t>-</w:t>
      </w:r>
      <w:r w:rsidR="005D6FF4" w:rsidRPr="005D6FF4">
        <w:rPr>
          <w:rFonts w:ascii="Arial" w:eastAsia="Calibri" w:hAnsi="Arial" w:cs="Arial"/>
          <w:sz w:val="20"/>
          <w:szCs w:val="20"/>
        </w:rPr>
        <w:t>cyclus), waaronder het toezicht op de naleving van de relevante wet- en regelgeving en het toezicht op de werking van de (interne) gedragscodes zoals de integriteitscode en de klokkenluidersregeling(</w:t>
      </w:r>
      <w:r w:rsidR="005D6FF4" w:rsidRPr="005D6FF4">
        <w:rPr>
          <w:rFonts w:ascii="Arial" w:hAnsi="Arial" w:cs="Arial"/>
          <w:sz w:val="20"/>
          <w:szCs w:val="20"/>
        </w:rPr>
        <w:t xml:space="preserve"> </w:t>
      </w:r>
      <w:r w:rsidR="005D6FF4" w:rsidRPr="005D6FF4">
        <w:rPr>
          <w:rFonts w:ascii="Arial" w:eastAsia="Calibri" w:hAnsi="Arial" w:cs="Arial"/>
          <w:sz w:val="20"/>
          <w:szCs w:val="20"/>
        </w:rPr>
        <w:t>= compliance functie)</w:t>
      </w:r>
    </w:p>
    <w:p w14:paraId="4D5D4E5A" w14:textId="094DF907" w:rsidR="005D6FF4" w:rsidRPr="005D6FF4" w:rsidRDefault="000A0064" w:rsidP="005D6FF4">
      <w:pPr>
        <w:numPr>
          <w:ilvl w:val="0"/>
          <w:numId w:val="9"/>
        </w:numPr>
        <w:spacing w:after="0" w:line="240" w:lineRule="auto"/>
        <w:contextualSpacing/>
        <w:rPr>
          <w:rFonts w:ascii="Arial" w:eastAsia="Calibri" w:hAnsi="Arial" w:cs="Arial"/>
          <w:b/>
          <w:sz w:val="20"/>
          <w:szCs w:val="20"/>
          <w:u w:val="single"/>
        </w:rPr>
      </w:pPr>
      <w:r>
        <w:rPr>
          <w:rFonts w:ascii="Arial" w:eastAsia="Times New Roman" w:hAnsi="Arial" w:cs="Arial"/>
          <w:sz w:val="20"/>
          <w:szCs w:val="20"/>
        </w:rPr>
        <w:t>b</w:t>
      </w:r>
      <w:r w:rsidR="005D6FF4" w:rsidRPr="005D6FF4">
        <w:rPr>
          <w:rFonts w:ascii="Arial" w:eastAsia="Times New Roman" w:hAnsi="Arial" w:cs="Arial"/>
          <w:sz w:val="20"/>
          <w:szCs w:val="20"/>
        </w:rPr>
        <w:t xml:space="preserve">eoordeelt de opzet en effectiviteit van de financiële informatieverschaffing en interne verantwoording binnen de Stichting en het werk van de externe accountant ter </w:t>
      </w:r>
      <w:r w:rsidR="005D6FF4" w:rsidRPr="00613BEB">
        <w:rPr>
          <w:rFonts w:ascii="Arial" w:eastAsia="Times New Roman" w:hAnsi="Arial" w:cs="Arial"/>
          <w:sz w:val="20"/>
          <w:szCs w:val="20"/>
        </w:rPr>
        <w:t>zake</w:t>
      </w:r>
    </w:p>
    <w:p w14:paraId="0F93BC0C" w14:textId="63914E8B" w:rsidR="005D6FF4" w:rsidRPr="005D6FF4" w:rsidRDefault="000A0064" w:rsidP="005D6FF4">
      <w:pPr>
        <w:numPr>
          <w:ilvl w:val="0"/>
          <w:numId w:val="9"/>
        </w:numPr>
        <w:spacing w:after="0" w:line="240" w:lineRule="auto"/>
        <w:contextualSpacing/>
        <w:rPr>
          <w:rFonts w:ascii="Arial" w:eastAsia="Calibri" w:hAnsi="Arial" w:cs="Arial"/>
          <w:sz w:val="20"/>
          <w:szCs w:val="20"/>
          <w:u w:val="single"/>
        </w:rPr>
      </w:pPr>
      <w:r>
        <w:rPr>
          <w:rFonts w:ascii="Arial" w:eastAsia="Times New Roman" w:hAnsi="Arial" w:cs="Arial"/>
          <w:sz w:val="20"/>
          <w:szCs w:val="20"/>
        </w:rPr>
        <w:t>b</w:t>
      </w:r>
      <w:r w:rsidR="005D6FF4" w:rsidRPr="005D6FF4">
        <w:rPr>
          <w:rFonts w:ascii="Arial" w:eastAsia="Times New Roman" w:hAnsi="Arial" w:cs="Arial"/>
          <w:sz w:val="20"/>
          <w:szCs w:val="20"/>
        </w:rPr>
        <w:t>eoordeelt de (concept) meerjarenbegroting, de (concept) jaarrekening en de tussentijdse (financiële) rapportages, opgesteld conform de Planning &amp; Control</w:t>
      </w:r>
      <w:r w:rsidR="00613BEB">
        <w:rPr>
          <w:rFonts w:ascii="Arial" w:eastAsia="Times New Roman" w:hAnsi="Arial" w:cs="Arial"/>
          <w:sz w:val="20"/>
          <w:szCs w:val="20"/>
        </w:rPr>
        <w:t>-</w:t>
      </w:r>
      <w:r w:rsidR="005D6FF4" w:rsidRPr="005D6FF4">
        <w:rPr>
          <w:rFonts w:ascii="Arial" w:eastAsia="Times New Roman" w:hAnsi="Arial" w:cs="Arial"/>
          <w:sz w:val="20"/>
          <w:szCs w:val="20"/>
        </w:rPr>
        <w:t xml:space="preserve">cyclus, en het investerings- en het </w:t>
      </w:r>
      <w:proofErr w:type="spellStart"/>
      <w:r w:rsidR="005D6FF4" w:rsidRPr="005D6FF4">
        <w:rPr>
          <w:rFonts w:ascii="Arial" w:eastAsia="Times New Roman" w:hAnsi="Arial" w:cs="Arial"/>
          <w:sz w:val="20"/>
          <w:szCs w:val="20"/>
        </w:rPr>
        <w:t>treasury</w:t>
      </w:r>
      <w:proofErr w:type="spellEnd"/>
      <w:r w:rsidR="005D6FF4" w:rsidRPr="005D6FF4">
        <w:rPr>
          <w:rFonts w:ascii="Arial" w:eastAsia="Times New Roman" w:hAnsi="Arial" w:cs="Arial"/>
          <w:sz w:val="20"/>
          <w:szCs w:val="20"/>
        </w:rPr>
        <w:t xml:space="preserve"> beleid</w:t>
      </w:r>
    </w:p>
    <w:p w14:paraId="31A1DAAC" w14:textId="30E8141B" w:rsidR="005D6FF4" w:rsidRPr="005D6FF4" w:rsidRDefault="000A0064" w:rsidP="005D6FF4">
      <w:pPr>
        <w:numPr>
          <w:ilvl w:val="0"/>
          <w:numId w:val="9"/>
        </w:numPr>
        <w:spacing w:after="0" w:line="240" w:lineRule="auto"/>
        <w:contextualSpacing/>
        <w:rPr>
          <w:rFonts w:ascii="Arial" w:eastAsia="Calibri" w:hAnsi="Arial" w:cs="Arial"/>
          <w:b/>
          <w:sz w:val="20"/>
          <w:szCs w:val="20"/>
          <w:u w:val="single"/>
        </w:rPr>
      </w:pPr>
      <w:r>
        <w:rPr>
          <w:rFonts w:ascii="Arial" w:eastAsia="Times New Roman" w:hAnsi="Arial" w:cs="Arial"/>
          <w:sz w:val="20"/>
          <w:szCs w:val="20"/>
        </w:rPr>
        <w:t>b</w:t>
      </w:r>
      <w:r w:rsidR="005D6FF4" w:rsidRPr="005D6FF4">
        <w:rPr>
          <w:rFonts w:ascii="Arial" w:eastAsia="Times New Roman" w:hAnsi="Arial" w:cs="Arial"/>
          <w:sz w:val="20"/>
          <w:szCs w:val="20"/>
        </w:rPr>
        <w:t>eoordeelt de naleving van aanbevelingen en opvolging van opmerkingen van de interne controller en de externe accountant</w:t>
      </w:r>
    </w:p>
    <w:p w14:paraId="294EC8CF" w14:textId="7E1B11AE" w:rsidR="005D6FF4" w:rsidRPr="005D6FF4" w:rsidRDefault="000A0064" w:rsidP="005D6FF4">
      <w:pPr>
        <w:numPr>
          <w:ilvl w:val="0"/>
          <w:numId w:val="9"/>
        </w:numPr>
        <w:spacing w:after="0" w:line="240" w:lineRule="auto"/>
        <w:contextualSpacing/>
        <w:rPr>
          <w:rFonts w:ascii="Arial" w:eastAsia="Calibri" w:hAnsi="Arial" w:cs="Arial"/>
          <w:b/>
          <w:sz w:val="20"/>
          <w:szCs w:val="20"/>
          <w:u w:val="single"/>
        </w:rPr>
      </w:pPr>
      <w:r>
        <w:rPr>
          <w:rFonts w:ascii="Arial" w:eastAsia="Times New Roman" w:hAnsi="Arial" w:cs="Arial"/>
          <w:sz w:val="20"/>
          <w:szCs w:val="20"/>
        </w:rPr>
        <w:t>a</w:t>
      </w:r>
      <w:r w:rsidR="005D6FF4" w:rsidRPr="005D6FF4">
        <w:rPr>
          <w:rFonts w:ascii="Arial" w:eastAsia="Times New Roman" w:hAnsi="Arial" w:cs="Arial"/>
          <w:sz w:val="20"/>
          <w:szCs w:val="20"/>
        </w:rPr>
        <w:t>dviseert over de voorgeschreven financiële informatieverschaffing aan externe toezichthouders</w:t>
      </w:r>
    </w:p>
    <w:p w14:paraId="4E7A7C3F" w14:textId="5B928E34" w:rsidR="005D6FF4" w:rsidRPr="005D6FF4" w:rsidRDefault="000A0064" w:rsidP="005D6FF4">
      <w:pPr>
        <w:numPr>
          <w:ilvl w:val="0"/>
          <w:numId w:val="9"/>
        </w:numPr>
        <w:spacing w:after="0" w:line="240" w:lineRule="auto"/>
        <w:contextualSpacing/>
        <w:rPr>
          <w:rFonts w:ascii="Arial" w:eastAsia="Calibri" w:hAnsi="Arial" w:cs="Arial"/>
          <w:b/>
          <w:sz w:val="20"/>
          <w:szCs w:val="20"/>
          <w:u w:val="single"/>
        </w:rPr>
      </w:pPr>
      <w:r>
        <w:rPr>
          <w:rFonts w:ascii="Arial" w:eastAsia="Times New Roman" w:hAnsi="Arial" w:cs="Arial"/>
          <w:sz w:val="20"/>
          <w:szCs w:val="20"/>
        </w:rPr>
        <w:t>a</w:t>
      </w:r>
      <w:r w:rsidR="005D6FF4" w:rsidRPr="005D6FF4">
        <w:rPr>
          <w:rFonts w:ascii="Arial" w:eastAsia="Times New Roman" w:hAnsi="Arial" w:cs="Arial"/>
          <w:sz w:val="20"/>
          <w:szCs w:val="20"/>
        </w:rPr>
        <w:t xml:space="preserve">dviseert de Raad over de goedkeuring van het opgestelde werkplan interne controle en/of het auditplan </w:t>
      </w:r>
    </w:p>
    <w:p w14:paraId="4BFD6EED" w14:textId="3CB24D96" w:rsidR="005D6FF4" w:rsidRPr="005D6FF4" w:rsidRDefault="000A0064" w:rsidP="005D6FF4">
      <w:pPr>
        <w:numPr>
          <w:ilvl w:val="0"/>
          <w:numId w:val="9"/>
        </w:numPr>
        <w:spacing w:after="0" w:line="240" w:lineRule="auto"/>
        <w:contextualSpacing/>
        <w:rPr>
          <w:rFonts w:ascii="Arial" w:eastAsia="Calibri" w:hAnsi="Arial" w:cs="Arial"/>
          <w:b/>
          <w:sz w:val="20"/>
          <w:szCs w:val="20"/>
          <w:u w:val="single"/>
        </w:rPr>
      </w:pPr>
      <w:r>
        <w:rPr>
          <w:rFonts w:ascii="Arial" w:eastAsia="Times New Roman" w:hAnsi="Arial" w:cs="Arial"/>
          <w:sz w:val="20"/>
          <w:szCs w:val="20"/>
        </w:rPr>
        <w:t>a</w:t>
      </w:r>
      <w:r w:rsidR="005D6FF4" w:rsidRPr="005D6FF4">
        <w:rPr>
          <w:rFonts w:ascii="Arial" w:eastAsia="Times New Roman" w:hAnsi="Arial" w:cs="Arial"/>
          <w:sz w:val="20"/>
          <w:szCs w:val="20"/>
        </w:rPr>
        <w:t xml:space="preserve">dviseert de Raad over het functioneren van de externe accountant samen met het College in overeenstemming met artikel </w:t>
      </w:r>
      <w:r w:rsidR="00423428">
        <w:rPr>
          <w:rFonts w:ascii="Arial" w:eastAsia="Times New Roman" w:hAnsi="Arial" w:cs="Arial"/>
          <w:sz w:val="20"/>
          <w:szCs w:val="20"/>
        </w:rPr>
        <w:t>(</w:t>
      </w:r>
      <w:r w:rsidR="00423428" w:rsidRPr="00423428">
        <w:rPr>
          <w:rFonts w:ascii="Arial" w:eastAsia="Times New Roman" w:hAnsi="Arial" w:cs="Arial"/>
          <w:i/>
          <w:iCs/>
          <w:sz w:val="20"/>
          <w:szCs w:val="20"/>
        </w:rPr>
        <w:t>nr. artikel noemen</w:t>
      </w:r>
      <w:r w:rsidR="00423428">
        <w:rPr>
          <w:rFonts w:ascii="Arial" w:eastAsia="Times New Roman" w:hAnsi="Arial" w:cs="Arial"/>
          <w:sz w:val="20"/>
          <w:szCs w:val="20"/>
        </w:rPr>
        <w:t>)</w:t>
      </w:r>
      <w:r w:rsidR="005D6FF4" w:rsidRPr="005D6FF4">
        <w:rPr>
          <w:rFonts w:ascii="Arial" w:eastAsia="Times New Roman" w:hAnsi="Arial" w:cs="Arial"/>
          <w:sz w:val="20"/>
          <w:szCs w:val="20"/>
        </w:rPr>
        <w:t xml:space="preserve"> van het Reglement van de Raad</w:t>
      </w:r>
    </w:p>
    <w:p w14:paraId="54956578" w14:textId="6DF7C341" w:rsidR="005D6FF4" w:rsidRPr="005D6FF4" w:rsidRDefault="00012E81" w:rsidP="005D6FF4">
      <w:pPr>
        <w:numPr>
          <w:ilvl w:val="0"/>
          <w:numId w:val="9"/>
        </w:numPr>
        <w:spacing w:after="0" w:line="240" w:lineRule="auto"/>
        <w:contextualSpacing/>
        <w:rPr>
          <w:rFonts w:ascii="Arial" w:eastAsia="Calibri" w:hAnsi="Arial" w:cs="Arial"/>
          <w:b/>
          <w:sz w:val="20"/>
          <w:szCs w:val="20"/>
          <w:u w:val="single"/>
        </w:rPr>
      </w:pPr>
      <w:r>
        <w:rPr>
          <w:rFonts w:ascii="Arial" w:eastAsia="Times New Roman" w:hAnsi="Arial" w:cs="Arial"/>
          <w:sz w:val="20"/>
          <w:szCs w:val="20"/>
        </w:rPr>
        <w:t>a</w:t>
      </w:r>
      <w:r w:rsidR="005D6FF4" w:rsidRPr="005D6FF4">
        <w:rPr>
          <w:rFonts w:ascii="Arial" w:eastAsia="Times New Roman" w:hAnsi="Arial" w:cs="Arial"/>
          <w:sz w:val="20"/>
          <w:szCs w:val="20"/>
        </w:rPr>
        <w:t xml:space="preserve">dviseert vanuit de klankbordfunctie in overeenstemming met artikel </w:t>
      </w:r>
      <w:r w:rsidR="00423428">
        <w:rPr>
          <w:rFonts w:ascii="Arial" w:eastAsia="Times New Roman" w:hAnsi="Arial" w:cs="Arial"/>
          <w:sz w:val="20"/>
          <w:szCs w:val="20"/>
        </w:rPr>
        <w:t>(</w:t>
      </w:r>
      <w:r w:rsidR="00423428" w:rsidRPr="00423428">
        <w:rPr>
          <w:rFonts w:ascii="Arial" w:eastAsia="Times New Roman" w:hAnsi="Arial" w:cs="Arial"/>
          <w:i/>
          <w:iCs/>
          <w:sz w:val="20"/>
          <w:szCs w:val="20"/>
        </w:rPr>
        <w:t>nr. artikel noemen</w:t>
      </w:r>
      <w:r w:rsidR="00423428">
        <w:rPr>
          <w:rFonts w:ascii="Arial" w:eastAsia="Times New Roman" w:hAnsi="Arial" w:cs="Arial"/>
          <w:sz w:val="20"/>
          <w:szCs w:val="20"/>
        </w:rPr>
        <w:t>)</w:t>
      </w:r>
      <w:r w:rsidR="005D6FF4" w:rsidRPr="005D6FF4">
        <w:rPr>
          <w:rFonts w:ascii="Arial" w:eastAsia="Times New Roman" w:hAnsi="Arial" w:cs="Arial"/>
          <w:sz w:val="20"/>
          <w:szCs w:val="20"/>
        </w:rPr>
        <w:t xml:space="preserve"> het College over bovengenoemde taakgebieden</w:t>
      </w:r>
    </w:p>
    <w:p w14:paraId="0262919A" w14:textId="10DC749C" w:rsidR="005D6FF4" w:rsidRPr="005D6FF4" w:rsidRDefault="00012E81" w:rsidP="005D6FF4">
      <w:pPr>
        <w:numPr>
          <w:ilvl w:val="0"/>
          <w:numId w:val="9"/>
        </w:numPr>
        <w:autoSpaceDE w:val="0"/>
        <w:autoSpaceDN w:val="0"/>
        <w:adjustRightInd w:val="0"/>
        <w:spacing w:after="0" w:line="240" w:lineRule="auto"/>
        <w:contextualSpacing/>
        <w:rPr>
          <w:rFonts w:ascii="Arial" w:eastAsia="Calibri" w:hAnsi="Arial" w:cs="Arial"/>
          <w:b/>
          <w:sz w:val="20"/>
          <w:szCs w:val="20"/>
          <w:u w:val="single"/>
        </w:rPr>
      </w:pPr>
      <w:r>
        <w:rPr>
          <w:rFonts w:ascii="Arial" w:eastAsia="Times New Roman" w:hAnsi="Arial" w:cs="Arial"/>
          <w:sz w:val="20"/>
          <w:szCs w:val="20"/>
        </w:rPr>
        <w:t>d</w:t>
      </w:r>
      <w:r w:rsidR="005D6FF4" w:rsidRPr="005D6FF4">
        <w:rPr>
          <w:rFonts w:ascii="Arial" w:eastAsia="Times New Roman" w:hAnsi="Arial" w:cs="Arial"/>
          <w:sz w:val="20"/>
          <w:szCs w:val="20"/>
        </w:rPr>
        <w:t xml:space="preserve">e auditcommissie selecteert en </w:t>
      </w:r>
      <w:r w:rsidR="005D6FF4" w:rsidRPr="005D6FF4">
        <w:rPr>
          <w:rFonts w:ascii="Arial" w:eastAsia="Calibri" w:hAnsi="Arial" w:cs="Arial"/>
          <w:sz w:val="20"/>
          <w:szCs w:val="20"/>
        </w:rPr>
        <w:t>doet een voorstel omtrent de benoeming van de externe accountant aan de Raad. De Raad benoemt de externe accountant en stelt diens beloning vast. De benoeming geldt voor een periode van maximaal vier jaar. Herbenoeming is steeds voor een periode van vier jaar mogelijk. Dit betekent dat er tenminste eens in de vier jaar een grondige beoordeling plaatsvindt en dat deze wordt besproken in de Raad.</w:t>
      </w:r>
    </w:p>
    <w:p w14:paraId="1A786EBB" w14:textId="77777777" w:rsidR="005D6FF4" w:rsidRPr="005D6FF4" w:rsidRDefault="005D6FF4" w:rsidP="005D6FF4">
      <w:pPr>
        <w:spacing w:after="0" w:line="240" w:lineRule="auto"/>
        <w:contextualSpacing/>
        <w:rPr>
          <w:rFonts w:ascii="Arial" w:eastAsia="Calibri" w:hAnsi="Arial" w:cs="Arial"/>
          <w:b/>
          <w:sz w:val="20"/>
          <w:szCs w:val="20"/>
          <w:u w:val="single"/>
        </w:rPr>
      </w:pPr>
    </w:p>
    <w:p w14:paraId="193CAEBD" w14:textId="77777777" w:rsidR="005D6FF4" w:rsidRPr="005D6FF4" w:rsidRDefault="005D6FF4" w:rsidP="005D6FF4">
      <w:pPr>
        <w:spacing w:after="0" w:line="240" w:lineRule="auto"/>
        <w:contextualSpacing/>
        <w:rPr>
          <w:rFonts w:ascii="Arial" w:eastAsia="Calibri" w:hAnsi="Arial" w:cs="Arial"/>
          <w:b/>
          <w:sz w:val="20"/>
          <w:szCs w:val="20"/>
          <w:u w:val="single"/>
        </w:rPr>
      </w:pPr>
      <w:r w:rsidRPr="005D6FF4">
        <w:rPr>
          <w:rFonts w:ascii="Arial" w:eastAsia="Calibri" w:hAnsi="Arial" w:cs="Arial"/>
          <w:b/>
          <w:sz w:val="20"/>
          <w:szCs w:val="20"/>
          <w:u w:val="single"/>
        </w:rPr>
        <w:t>Artikel 6: Vergaderingen</w:t>
      </w:r>
    </w:p>
    <w:p w14:paraId="480858FC" w14:textId="77777777" w:rsidR="005D6FF4" w:rsidRPr="005D6FF4" w:rsidRDefault="005D6FF4" w:rsidP="005D6FF4">
      <w:pPr>
        <w:spacing w:after="0" w:line="240" w:lineRule="auto"/>
        <w:contextualSpacing/>
        <w:rPr>
          <w:rFonts w:ascii="Arial" w:eastAsia="Calibri" w:hAnsi="Arial" w:cs="Arial"/>
          <w:b/>
          <w:sz w:val="20"/>
          <w:szCs w:val="20"/>
          <w:u w:val="single"/>
        </w:rPr>
      </w:pPr>
    </w:p>
    <w:p w14:paraId="034A8A9A" w14:textId="5C5F814B" w:rsidR="005D6FF4" w:rsidRPr="005D6FF4" w:rsidRDefault="005D6FF4" w:rsidP="005D6FF4">
      <w:pPr>
        <w:numPr>
          <w:ilvl w:val="0"/>
          <w:numId w:val="10"/>
        </w:numPr>
        <w:spacing w:after="0" w:line="240" w:lineRule="auto"/>
        <w:contextualSpacing/>
        <w:rPr>
          <w:rFonts w:ascii="Arial" w:eastAsia="Calibri" w:hAnsi="Arial" w:cs="Arial"/>
          <w:sz w:val="20"/>
          <w:szCs w:val="20"/>
        </w:rPr>
      </w:pPr>
      <w:r w:rsidRPr="005D6FF4">
        <w:rPr>
          <w:rFonts w:ascii="Arial" w:eastAsia="Calibri" w:hAnsi="Arial" w:cs="Arial"/>
          <w:sz w:val="20"/>
          <w:szCs w:val="20"/>
        </w:rPr>
        <w:t>De Commissie vergadert ten minste twee maal per jaar en zo vaak als de leden dit noodzakelijk achten</w:t>
      </w:r>
      <w:r w:rsidR="00012E81">
        <w:rPr>
          <w:rFonts w:ascii="Arial" w:eastAsia="Calibri" w:hAnsi="Arial" w:cs="Arial"/>
          <w:sz w:val="20"/>
          <w:szCs w:val="20"/>
        </w:rPr>
        <w:t>.</w:t>
      </w:r>
    </w:p>
    <w:p w14:paraId="5DB3DB42" w14:textId="77777777" w:rsidR="005D6FF4" w:rsidRPr="005D6FF4" w:rsidRDefault="005D6FF4" w:rsidP="005D6FF4">
      <w:pPr>
        <w:numPr>
          <w:ilvl w:val="0"/>
          <w:numId w:val="10"/>
        </w:numPr>
        <w:spacing w:after="0" w:line="240" w:lineRule="auto"/>
        <w:contextualSpacing/>
        <w:rPr>
          <w:rFonts w:ascii="Arial" w:eastAsia="Calibri" w:hAnsi="Arial" w:cs="Arial"/>
          <w:sz w:val="20"/>
          <w:szCs w:val="20"/>
        </w:rPr>
      </w:pPr>
      <w:r w:rsidRPr="005D6FF4">
        <w:rPr>
          <w:rFonts w:ascii="Arial" w:eastAsia="Calibri" w:hAnsi="Arial" w:cs="Arial"/>
          <w:sz w:val="20"/>
          <w:szCs w:val="20"/>
        </w:rPr>
        <w:t xml:space="preserve">In principe vergadert de auditcommissie in het bijzijn van de leden van het College, de interne controller en de externe accountant, tenzij de Commissie anders bepaalt. </w:t>
      </w:r>
    </w:p>
    <w:p w14:paraId="57EF5E5A" w14:textId="77777777" w:rsidR="005D6FF4" w:rsidRPr="005D6FF4" w:rsidRDefault="005D6FF4" w:rsidP="005D6FF4">
      <w:pPr>
        <w:spacing w:after="0" w:line="240" w:lineRule="auto"/>
        <w:ind w:left="720"/>
        <w:contextualSpacing/>
        <w:rPr>
          <w:rFonts w:ascii="Arial" w:eastAsia="Calibri" w:hAnsi="Arial" w:cs="Arial"/>
          <w:sz w:val="20"/>
          <w:szCs w:val="20"/>
        </w:rPr>
      </w:pPr>
      <w:r w:rsidRPr="005D6FF4">
        <w:rPr>
          <w:rFonts w:ascii="Arial" w:eastAsia="Calibri" w:hAnsi="Arial" w:cs="Arial"/>
          <w:sz w:val="20"/>
          <w:szCs w:val="20"/>
        </w:rPr>
        <w:t>De vergaderingen van de Commissie worden op verzoek van de Commissie bijgewoond door leden van het College, de interne controller en de externe accountant tenzij de Commissie anders bepaalt.</w:t>
      </w:r>
    </w:p>
    <w:p w14:paraId="15037857" w14:textId="77777777" w:rsidR="005D6FF4" w:rsidRPr="005D6FF4" w:rsidRDefault="005D6FF4" w:rsidP="005D6FF4">
      <w:pPr>
        <w:numPr>
          <w:ilvl w:val="0"/>
          <w:numId w:val="10"/>
        </w:numPr>
        <w:spacing w:after="0" w:line="240" w:lineRule="auto"/>
        <w:contextualSpacing/>
        <w:rPr>
          <w:rFonts w:ascii="Arial" w:hAnsi="Arial" w:cs="Arial"/>
          <w:sz w:val="20"/>
          <w:szCs w:val="20"/>
        </w:rPr>
      </w:pPr>
      <w:r w:rsidRPr="005D6FF4">
        <w:rPr>
          <w:rFonts w:ascii="Arial" w:eastAsia="Calibri" w:hAnsi="Arial" w:cs="Arial"/>
          <w:sz w:val="20"/>
          <w:szCs w:val="20"/>
        </w:rPr>
        <w:t>De oproeping tot de vergadering wordt in beginsel gedaan door de voorzitter van de Commissie in overleg met het College.</w:t>
      </w:r>
    </w:p>
    <w:p w14:paraId="412C6CAF" w14:textId="67B3963A" w:rsidR="005D6FF4" w:rsidRPr="005D6FF4" w:rsidRDefault="005D6FF4" w:rsidP="005D6FF4">
      <w:pPr>
        <w:numPr>
          <w:ilvl w:val="0"/>
          <w:numId w:val="10"/>
        </w:numPr>
        <w:spacing w:after="0" w:line="240" w:lineRule="auto"/>
        <w:contextualSpacing/>
        <w:rPr>
          <w:rFonts w:ascii="Arial" w:eastAsia="Calibri" w:hAnsi="Arial" w:cs="Arial"/>
          <w:sz w:val="20"/>
          <w:szCs w:val="20"/>
        </w:rPr>
      </w:pPr>
      <w:r w:rsidRPr="005D6FF4">
        <w:rPr>
          <w:rFonts w:ascii="Arial" w:eastAsia="Calibri" w:hAnsi="Arial" w:cs="Arial"/>
          <w:sz w:val="20"/>
          <w:szCs w:val="20"/>
        </w:rPr>
        <w:t xml:space="preserve">Van de vergaderingen van de Commissie wordt een schriftelijk verslag gemaakt, dat beschikbaar wordt gesteld aan </w:t>
      </w:r>
      <w:r w:rsidRPr="005D6FF4">
        <w:rPr>
          <w:rFonts w:ascii="Arial" w:hAnsi="Arial" w:cs="Arial"/>
          <w:sz w:val="20"/>
          <w:szCs w:val="20"/>
        </w:rPr>
        <w:t>de leden van de Raad van Toezicht</w:t>
      </w:r>
      <w:r w:rsidRPr="005D6FF4">
        <w:rPr>
          <w:rFonts w:ascii="Arial" w:eastAsia="Calibri" w:hAnsi="Arial" w:cs="Arial"/>
          <w:sz w:val="20"/>
          <w:szCs w:val="20"/>
        </w:rPr>
        <w:t>.</w:t>
      </w:r>
      <w:r w:rsidR="00E77AAA">
        <w:rPr>
          <w:rFonts w:ascii="Arial" w:eastAsia="Calibri" w:hAnsi="Arial" w:cs="Arial"/>
          <w:sz w:val="20"/>
          <w:szCs w:val="20"/>
        </w:rPr>
        <w:t xml:space="preserve"> </w:t>
      </w:r>
      <w:r w:rsidRPr="005D6FF4">
        <w:rPr>
          <w:rFonts w:ascii="Arial" w:eastAsia="Calibri" w:hAnsi="Arial" w:cs="Arial"/>
          <w:sz w:val="20"/>
          <w:szCs w:val="20"/>
        </w:rPr>
        <w:t>Het College draagt zorg voor een notulist.</w:t>
      </w:r>
    </w:p>
    <w:p w14:paraId="60524F90" w14:textId="77777777" w:rsidR="005D6FF4" w:rsidRPr="005D6FF4" w:rsidRDefault="005D6FF4" w:rsidP="005D6FF4">
      <w:pPr>
        <w:spacing w:after="0" w:line="240" w:lineRule="auto"/>
        <w:ind w:left="360"/>
        <w:contextualSpacing/>
        <w:rPr>
          <w:rFonts w:ascii="Arial" w:eastAsia="Calibri" w:hAnsi="Arial" w:cs="Arial"/>
          <w:sz w:val="20"/>
          <w:szCs w:val="20"/>
        </w:rPr>
      </w:pPr>
    </w:p>
    <w:p w14:paraId="00FC78FB" w14:textId="11EBFE03" w:rsidR="005D6FF4" w:rsidRPr="005D6FF4" w:rsidRDefault="009B309D" w:rsidP="00012E81">
      <w:pPr>
        <w:rPr>
          <w:rFonts w:ascii="Arial" w:eastAsia="Calibri" w:hAnsi="Arial" w:cs="Arial"/>
          <w:b/>
          <w:sz w:val="20"/>
          <w:szCs w:val="20"/>
          <w:u w:val="single"/>
        </w:rPr>
      </w:pPr>
      <w:r>
        <w:rPr>
          <w:rFonts w:ascii="Arial" w:eastAsia="Calibri" w:hAnsi="Arial" w:cs="Arial"/>
          <w:b/>
          <w:sz w:val="20"/>
          <w:szCs w:val="20"/>
          <w:u w:val="single"/>
        </w:rPr>
        <w:br/>
      </w:r>
      <w:r>
        <w:rPr>
          <w:rFonts w:ascii="Arial" w:eastAsia="Calibri" w:hAnsi="Arial" w:cs="Arial"/>
          <w:b/>
          <w:sz w:val="20"/>
          <w:szCs w:val="20"/>
          <w:u w:val="single"/>
        </w:rPr>
        <w:br/>
      </w:r>
      <w:r>
        <w:rPr>
          <w:rFonts w:ascii="Arial" w:eastAsia="Calibri" w:hAnsi="Arial" w:cs="Arial"/>
          <w:b/>
          <w:sz w:val="20"/>
          <w:szCs w:val="20"/>
          <w:u w:val="single"/>
        </w:rPr>
        <w:lastRenderedPageBreak/>
        <w:br/>
      </w:r>
      <w:r w:rsidR="005D6FF4" w:rsidRPr="005D6FF4">
        <w:rPr>
          <w:rFonts w:ascii="Arial" w:eastAsia="Calibri" w:hAnsi="Arial" w:cs="Arial"/>
          <w:b/>
          <w:sz w:val="20"/>
          <w:szCs w:val="20"/>
          <w:u w:val="single"/>
        </w:rPr>
        <w:t>Artikel 7: Verantwoording</w:t>
      </w:r>
    </w:p>
    <w:p w14:paraId="70B9D806" w14:textId="77777777" w:rsidR="005D6FF4" w:rsidRPr="005D6FF4" w:rsidRDefault="005D6FF4" w:rsidP="005D6FF4">
      <w:pPr>
        <w:numPr>
          <w:ilvl w:val="0"/>
          <w:numId w:val="11"/>
        </w:numPr>
        <w:spacing w:after="0" w:line="240" w:lineRule="auto"/>
        <w:contextualSpacing/>
        <w:rPr>
          <w:rFonts w:ascii="Arial" w:eastAsia="Calibri" w:hAnsi="Arial" w:cs="Arial"/>
          <w:sz w:val="20"/>
          <w:szCs w:val="20"/>
          <w:u w:val="single"/>
        </w:rPr>
      </w:pPr>
      <w:r w:rsidRPr="005D6FF4">
        <w:rPr>
          <w:rFonts w:ascii="Arial" w:eastAsia="Calibri" w:hAnsi="Arial" w:cs="Arial"/>
          <w:sz w:val="20"/>
          <w:szCs w:val="20"/>
        </w:rPr>
        <w:t xml:space="preserve">De Commissie stelt jaarlijks een verslag op van haar functioneren en haar werkzaamheden, dat in het jaarverslag van de Stichting wordt opgenomen. </w:t>
      </w:r>
    </w:p>
    <w:p w14:paraId="24A149C8" w14:textId="77777777" w:rsidR="005D6FF4" w:rsidRPr="005D6FF4" w:rsidRDefault="005D6FF4" w:rsidP="005D6FF4">
      <w:pPr>
        <w:numPr>
          <w:ilvl w:val="0"/>
          <w:numId w:val="11"/>
        </w:numPr>
        <w:spacing w:after="0" w:line="240" w:lineRule="auto"/>
        <w:contextualSpacing/>
        <w:rPr>
          <w:rFonts w:ascii="Arial" w:eastAsia="Calibri" w:hAnsi="Arial" w:cs="Arial"/>
          <w:sz w:val="20"/>
          <w:szCs w:val="20"/>
          <w:u w:val="single"/>
        </w:rPr>
      </w:pPr>
      <w:r w:rsidRPr="005D6FF4">
        <w:rPr>
          <w:rFonts w:ascii="Arial" w:eastAsia="Calibri" w:hAnsi="Arial" w:cs="Arial"/>
          <w:sz w:val="20"/>
          <w:szCs w:val="20"/>
        </w:rPr>
        <w:t>In het verslag van de Commissie komen in elk geval de volgende onderwerpen aan de orde:</w:t>
      </w:r>
    </w:p>
    <w:p w14:paraId="5A983660" w14:textId="77777777" w:rsidR="005D6FF4" w:rsidRPr="005D6FF4" w:rsidRDefault="005D6FF4" w:rsidP="005D6FF4">
      <w:pPr>
        <w:spacing w:after="0" w:line="240" w:lineRule="auto"/>
        <w:ind w:left="502"/>
        <w:contextualSpacing/>
        <w:rPr>
          <w:rFonts w:ascii="Arial" w:eastAsia="Calibri" w:hAnsi="Arial" w:cs="Arial"/>
          <w:sz w:val="20"/>
          <w:szCs w:val="20"/>
        </w:rPr>
      </w:pPr>
    </w:p>
    <w:p w14:paraId="1C6AEDF9" w14:textId="0B17A860" w:rsidR="005D6FF4" w:rsidRPr="005D6FF4" w:rsidRDefault="00F22200" w:rsidP="005D6FF4">
      <w:pPr>
        <w:numPr>
          <w:ilvl w:val="0"/>
          <w:numId w:val="12"/>
        </w:numPr>
        <w:spacing w:after="0" w:line="240" w:lineRule="auto"/>
        <w:contextualSpacing/>
        <w:rPr>
          <w:rFonts w:ascii="Arial" w:eastAsia="Calibri" w:hAnsi="Arial" w:cs="Arial"/>
          <w:b/>
          <w:sz w:val="20"/>
          <w:szCs w:val="20"/>
          <w:u w:val="single"/>
        </w:rPr>
      </w:pPr>
      <w:r>
        <w:rPr>
          <w:rFonts w:ascii="Arial" w:eastAsia="Calibri" w:hAnsi="Arial" w:cs="Arial"/>
          <w:sz w:val="20"/>
          <w:szCs w:val="20"/>
        </w:rPr>
        <w:t>h</w:t>
      </w:r>
      <w:r w:rsidR="005D6FF4" w:rsidRPr="005D6FF4">
        <w:rPr>
          <w:rFonts w:ascii="Arial" w:eastAsia="Calibri" w:hAnsi="Arial" w:cs="Arial"/>
          <w:sz w:val="20"/>
          <w:szCs w:val="20"/>
        </w:rPr>
        <w:t>et aantal keren dat de Commissie heeft vergaderd</w:t>
      </w:r>
    </w:p>
    <w:p w14:paraId="4D382EEA" w14:textId="569EC333" w:rsidR="005D6FF4" w:rsidRPr="005D6FF4" w:rsidRDefault="00F22200" w:rsidP="005D6FF4">
      <w:pPr>
        <w:numPr>
          <w:ilvl w:val="0"/>
          <w:numId w:val="12"/>
        </w:numPr>
        <w:spacing w:after="0" w:line="240" w:lineRule="auto"/>
        <w:contextualSpacing/>
        <w:rPr>
          <w:rFonts w:ascii="Arial" w:eastAsia="Calibri" w:hAnsi="Arial" w:cs="Arial"/>
          <w:b/>
          <w:sz w:val="20"/>
          <w:szCs w:val="20"/>
          <w:u w:val="single"/>
        </w:rPr>
      </w:pPr>
      <w:r>
        <w:rPr>
          <w:rFonts w:ascii="Arial" w:eastAsia="Calibri" w:hAnsi="Arial" w:cs="Arial"/>
          <w:sz w:val="20"/>
          <w:szCs w:val="20"/>
        </w:rPr>
        <w:t>d</w:t>
      </w:r>
      <w:r w:rsidR="005D6FF4" w:rsidRPr="005D6FF4">
        <w:rPr>
          <w:rFonts w:ascii="Arial" w:eastAsia="Calibri" w:hAnsi="Arial" w:cs="Arial"/>
          <w:sz w:val="20"/>
          <w:szCs w:val="20"/>
        </w:rPr>
        <w:t>e vermelding van de meest belangrijke onderwerpen die tijdens de vergaderingen zijn behandeld</w:t>
      </w:r>
    </w:p>
    <w:p w14:paraId="7F6CAF74" w14:textId="34D5A6AE" w:rsidR="005D6FF4" w:rsidRPr="005D6FF4" w:rsidRDefault="00F22200" w:rsidP="005D6FF4">
      <w:pPr>
        <w:numPr>
          <w:ilvl w:val="0"/>
          <w:numId w:val="12"/>
        </w:numPr>
        <w:spacing w:after="0" w:line="240" w:lineRule="auto"/>
        <w:contextualSpacing/>
        <w:rPr>
          <w:rFonts w:ascii="Arial" w:eastAsia="Calibri" w:hAnsi="Arial" w:cs="Arial"/>
          <w:b/>
          <w:sz w:val="20"/>
          <w:szCs w:val="20"/>
          <w:u w:val="single"/>
        </w:rPr>
      </w:pPr>
      <w:r>
        <w:rPr>
          <w:rFonts w:ascii="Arial" w:eastAsia="Calibri" w:hAnsi="Arial" w:cs="Arial"/>
          <w:sz w:val="20"/>
          <w:szCs w:val="20"/>
        </w:rPr>
        <w:t>b</w:t>
      </w:r>
      <w:r w:rsidR="005D6FF4" w:rsidRPr="005D6FF4">
        <w:rPr>
          <w:rFonts w:ascii="Arial" w:eastAsia="Calibri" w:hAnsi="Arial" w:cs="Arial"/>
          <w:sz w:val="20"/>
          <w:szCs w:val="20"/>
        </w:rPr>
        <w:t>eknopte informatie over de bedrijfsvoering, het risicomanagement, de Planning en Control</w:t>
      </w:r>
      <w:r w:rsidR="00A6597C">
        <w:rPr>
          <w:rFonts w:ascii="Arial" w:eastAsia="Calibri" w:hAnsi="Arial" w:cs="Arial"/>
          <w:sz w:val="20"/>
          <w:szCs w:val="20"/>
        </w:rPr>
        <w:t>-</w:t>
      </w:r>
      <w:r w:rsidR="005D6FF4" w:rsidRPr="005D6FF4">
        <w:rPr>
          <w:rFonts w:ascii="Arial" w:eastAsia="Calibri" w:hAnsi="Arial" w:cs="Arial"/>
          <w:sz w:val="20"/>
          <w:szCs w:val="20"/>
        </w:rPr>
        <w:t xml:space="preserve"> cyclus, de compliance en het functioneren van de interne controller en de externe accountant van </w:t>
      </w:r>
      <w:r w:rsidR="00A6597C">
        <w:rPr>
          <w:rFonts w:ascii="Arial" w:eastAsia="Calibri" w:hAnsi="Arial" w:cs="Arial"/>
          <w:sz w:val="20"/>
          <w:szCs w:val="20"/>
        </w:rPr>
        <w:t>(</w:t>
      </w:r>
      <w:r w:rsidR="00A6597C" w:rsidRPr="00A6597C">
        <w:rPr>
          <w:rFonts w:ascii="Arial" w:eastAsia="Calibri" w:hAnsi="Arial" w:cs="Arial"/>
          <w:i/>
          <w:iCs/>
          <w:sz w:val="20"/>
          <w:szCs w:val="20"/>
        </w:rPr>
        <w:t>naam organisatie</w:t>
      </w:r>
      <w:r w:rsidR="00A6597C">
        <w:rPr>
          <w:rFonts w:ascii="Arial" w:eastAsia="Calibri" w:hAnsi="Arial" w:cs="Arial"/>
          <w:sz w:val="20"/>
          <w:szCs w:val="20"/>
        </w:rPr>
        <w:t xml:space="preserve">). </w:t>
      </w:r>
    </w:p>
    <w:p w14:paraId="0793FD4A" w14:textId="77777777" w:rsidR="005D6FF4" w:rsidRPr="005D6FF4" w:rsidRDefault="005D6FF4" w:rsidP="005D6FF4">
      <w:pPr>
        <w:spacing w:after="0" w:line="240" w:lineRule="auto"/>
        <w:rPr>
          <w:rFonts w:ascii="Arial" w:eastAsia="Calibri" w:hAnsi="Arial" w:cs="Arial"/>
          <w:b/>
          <w:sz w:val="20"/>
          <w:szCs w:val="20"/>
          <w:u w:val="single"/>
        </w:rPr>
      </w:pPr>
    </w:p>
    <w:p w14:paraId="5368B502" w14:textId="77777777" w:rsidR="005D6FF4" w:rsidRPr="005D6FF4" w:rsidRDefault="005D6FF4" w:rsidP="005D6FF4">
      <w:pPr>
        <w:spacing w:after="0" w:line="240" w:lineRule="auto"/>
        <w:rPr>
          <w:rFonts w:ascii="Arial" w:eastAsia="Calibri" w:hAnsi="Arial" w:cs="Arial"/>
          <w:b/>
          <w:sz w:val="20"/>
          <w:szCs w:val="20"/>
          <w:u w:val="single"/>
        </w:rPr>
      </w:pPr>
      <w:r w:rsidRPr="005D6FF4">
        <w:rPr>
          <w:rFonts w:ascii="Arial" w:eastAsia="Calibri" w:hAnsi="Arial" w:cs="Arial"/>
          <w:b/>
          <w:sz w:val="20"/>
          <w:szCs w:val="20"/>
          <w:u w:val="single"/>
        </w:rPr>
        <w:t>Artikel 8: Wijzigingen</w:t>
      </w:r>
    </w:p>
    <w:p w14:paraId="72F4DF3F" w14:textId="77777777" w:rsidR="005D6FF4" w:rsidRPr="005D6FF4" w:rsidRDefault="005D6FF4" w:rsidP="005D6FF4">
      <w:pPr>
        <w:spacing w:after="0" w:line="240" w:lineRule="auto"/>
        <w:rPr>
          <w:rFonts w:ascii="Arial" w:eastAsia="Calibri" w:hAnsi="Arial" w:cs="Arial"/>
          <w:b/>
          <w:sz w:val="20"/>
          <w:szCs w:val="20"/>
          <w:u w:val="single"/>
        </w:rPr>
      </w:pPr>
    </w:p>
    <w:p w14:paraId="372565B4" w14:textId="442E438F" w:rsidR="005D6FF4" w:rsidRPr="005D6FF4" w:rsidRDefault="005D6FF4" w:rsidP="005D6FF4">
      <w:pPr>
        <w:spacing w:after="0" w:line="240" w:lineRule="auto"/>
        <w:rPr>
          <w:rFonts w:ascii="Arial" w:eastAsia="Calibri" w:hAnsi="Arial" w:cs="Arial"/>
          <w:sz w:val="20"/>
          <w:szCs w:val="20"/>
        </w:rPr>
      </w:pPr>
      <w:r w:rsidRPr="005D6FF4">
        <w:rPr>
          <w:rFonts w:ascii="Arial" w:eastAsia="Calibri" w:hAnsi="Arial" w:cs="Arial"/>
          <w:sz w:val="20"/>
          <w:szCs w:val="20"/>
        </w:rPr>
        <w:t xml:space="preserve">Dit reglement kan slechts worden gewijzigd als de Raad </w:t>
      </w:r>
      <w:r w:rsidR="00F22200">
        <w:rPr>
          <w:rFonts w:ascii="Arial" w:eastAsia="Calibri" w:hAnsi="Arial" w:cs="Arial"/>
          <w:sz w:val="20"/>
          <w:szCs w:val="20"/>
        </w:rPr>
        <w:t>-</w:t>
      </w:r>
      <w:r w:rsidRPr="005D6FF4">
        <w:rPr>
          <w:rFonts w:ascii="Arial" w:eastAsia="Calibri" w:hAnsi="Arial" w:cs="Arial"/>
          <w:sz w:val="20"/>
          <w:szCs w:val="20"/>
        </w:rPr>
        <w:t>op advies van de Commissie</w:t>
      </w:r>
      <w:r w:rsidR="00F22200">
        <w:rPr>
          <w:rFonts w:ascii="Arial" w:eastAsia="Calibri" w:hAnsi="Arial" w:cs="Arial"/>
          <w:sz w:val="20"/>
          <w:szCs w:val="20"/>
        </w:rPr>
        <w:t>-</w:t>
      </w:r>
      <w:r w:rsidRPr="005D6FF4">
        <w:rPr>
          <w:rFonts w:ascii="Arial" w:eastAsia="Calibri" w:hAnsi="Arial" w:cs="Arial"/>
          <w:sz w:val="20"/>
          <w:szCs w:val="20"/>
        </w:rPr>
        <w:t xml:space="preserve"> daartoe besluit. Een dergelijke wijziging zal schriftelijk worden vastgelegd.</w:t>
      </w:r>
    </w:p>
    <w:p w14:paraId="30BB80EF" w14:textId="77777777" w:rsidR="005D6FF4" w:rsidRPr="005D6FF4" w:rsidRDefault="005D6FF4" w:rsidP="005D6FF4">
      <w:pPr>
        <w:spacing w:after="0" w:line="240" w:lineRule="auto"/>
        <w:rPr>
          <w:rFonts w:ascii="Arial" w:hAnsi="Arial" w:cs="Arial"/>
          <w:sz w:val="20"/>
          <w:szCs w:val="20"/>
        </w:rPr>
      </w:pPr>
    </w:p>
    <w:p w14:paraId="244E22CC" w14:textId="77777777" w:rsidR="005D6FF4" w:rsidRPr="005D6FF4" w:rsidRDefault="005D6FF4" w:rsidP="005D6FF4">
      <w:pPr>
        <w:spacing w:after="0" w:line="240" w:lineRule="auto"/>
        <w:rPr>
          <w:rFonts w:ascii="Arial" w:hAnsi="Arial" w:cs="Arial"/>
          <w:sz w:val="20"/>
          <w:szCs w:val="20"/>
        </w:rPr>
      </w:pPr>
    </w:p>
    <w:p w14:paraId="29905E02" w14:textId="77777777" w:rsidR="005D6FF4" w:rsidRPr="005D6FF4" w:rsidRDefault="005D6FF4" w:rsidP="0072334B">
      <w:pPr>
        <w:autoSpaceDE w:val="0"/>
        <w:autoSpaceDN w:val="0"/>
        <w:adjustRightInd w:val="0"/>
        <w:spacing w:after="0" w:line="240" w:lineRule="auto"/>
        <w:rPr>
          <w:rFonts w:ascii="Arial" w:hAnsi="Arial" w:cs="Arial"/>
          <w:bCs/>
          <w:sz w:val="20"/>
          <w:szCs w:val="20"/>
        </w:rPr>
      </w:pPr>
    </w:p>
    <w:p w14:paraId="347896AA" w14:textId="77777777" w:rsidR="003B7993" w:rsidRPr="005D6FF4" w:rsidRDefault="003B7993" w:rsidP="0072334B">
      <w:pPr>
        <w:autoSpaceDE w:val="0"/>
        <w:autoSpaceDN w:val="0"/>
        <w:adjustRightInd w:val="0"/>
        <w:spacing w:after="0" w:line="240" w:lineRule="auto"/>
        <w:rPr>
          <w:rFonts w:ascii="Arial" w:hAnsi="Arial" w:cs="Arial"/>
          <w:bCs/>
          <w:sz w:val="20"/>
          <w:szCs w:val="20"/>
        </w:rPr>
      </w:pPr>
    </w:p>
    <w:p w14:paraId="17EB5DF9" w14:textId="3F6EFBA1" w:rsidR="00B362FA" w:rsidRPr="005D6FF4" w:rsidRDefault="00B07893" w:rsidP="00F20E8C">
      <w:pPr>
        <w:autoSpaceDE w:val="0"/>
        <w:autoSpaceDN w:val="0"/>
        <w:adjustRightInd w:val="0"/>
        <w:spacing w:after="0" w:line="240" w:lineRule="auto"/>
        <w:rPr>
          <w:rFonts w:ascii="Arial" w:hAnsi="Arial" w:cs="Arial"/>
          <w:bCs/>
          <w:sz w:val="20"/>
          <w:szCs w:val="20"/>
        </w:rPr>
      </w:pPr>
      <w:r w:rsidRPr="005D6FF4">
        <w:rPr>
          <w:rFonts w:ascii="Arial" w:hAnsi="Arial" w:cs="Arial"/>
          <w:b/>
          <w:sz w:val="20"/>
          <w:szCs w:val="20"/>
        </w:rPr>
        <w:br/>
      </w:r>
    </w:p>
    <w:p w14:paraId="7B8ABA98" w14:textId="131E5EB9" w:rsidR="00B362FA" w:rsidRPr="005D6FF4" w:rsidRDefault="00B362FA" w:rsidP="00497CB3">
      <w:pPr>
        <w:autoSpaceDE w:val="0"/>
        <w:autoSpaceDN w:val="0"/>
        <w:adjustRightInd w:val="0"/>
        <w:spacing w:after="0" w:line="240" w:lineRule="auto"/>
        <w:rPr>
          <w:rFonts w:ascii="Arial" w:hAnsi="Arial" w:cs="Arial"/>
          <w:bCs/>
          <w:sz w:val="20"/>
          <w:szCs w:val="20"/>
        </w:rPr>
      </w:pPr>
    </w:p>
    <w:sectPr w:rsidR="00B362FA" w:rsidRPr="005D6FF4" w:rsidSect="00302A5F">
      <w:headerReference w:type="default" r:id="rId10"/>
      <w:footerReference w:type="default" r:id="rId11"/>
      <w:pgSz w:w="11906" w:h="16838"/>
      <w:pgMar w:top="2268" w:right="1417" w:bottom="1417" w:left="1417"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0F80A" w14:textId="77777777" w:rsidR="00594633" w:rsidRDefault="00594633" w:rsidP="0066724B">
      <w:pPr>
        <w:spacing w:after="0" w:line="240" w:lineRule="auto"/>
      </w:pPr>
      <w:r>
        <w:separator/>
      </w:r>
    </w:p>
  </w:endnote>
  <w:endnote w:type="continuationSeparator" w:id="0">
    <w:p w14:paraId="38829814" w14:textId="77777777" w:rsidR="00594633" w:rsidRDefault="00594633"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884F" w14:textId="02E73FB4" w:rsidR="00A57A6E" w:rsidRPr="00B538EC" w:rsidRDefault="00F22200"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FC5F3" w14:textId="77777777" w:rsidR="00594633" w:rsidRDefault="00594633" w:rsidP="0066724B">
      <w:pPr>
        <w:spacing w:after="0" w:line="240" w:lineRule="auto"/>
      </w:pPr>
      <w:r>
        <w:separator/>
      </w:r>
    </w:p>
  </w:footnote>
  <w:footnote w:type="continuationSeparator" w:id="0">
    <w:p w14:paraId="294D058B" w14:textId="77777777" w:rsidR="00594633" w:rsidRDefault="00594633"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5D13" w14:textId="6C2AAEF0" w:rsidR="002910A2" w:rsidRDefault="002910A2" w:rsidP="002910A2">
    <w:pPr>
      <w:pStyle w:val="Lijstalinea"/>
      <w:ind w:left="420"/>
      <w:jc w:val="right"/>
      <w:rPr>
        <w:rFonts w:ascii="Arial" w:hAnsi="Arial" w:cs="Arial"/>
        <w:sz w:val="18"/>
        <w:szCs w:val="18"/>
      </w:rPr>
    </w:pPr>
  </w:p>
  <w:p w14:paraId="202EA282" w14:textId="6F5DD56D" w:rsidR="002910A2" w:rsidRDefault="002910A2" w:rsidP="002910A2">
    <w:pPr>
      <w:pStyle w:val="Lijstalinea"/>
      <w:ind w:left="420"/>
      <w:jc w:val="right"/>
      <w:rPr>
        <w:rFonts w:ascii="Arial" w:hAnsi="Arial" w:cs="Arial"/>
        <w:sz w:val="18"/>
        <w:szCs w:val="18"/>
      </w:rPr>
    </w:pPr>
  </w:p>
  <w:p w14:paraId="5ACDC9AC" w14:textId="4E45EACC" w:rsidR="002910A2" w:rsidRPr="00D12897" w:rsidRDefault="000E3640" w:rsidP="000E3640">
    <w:pPr>
      <w:pStyle w:val="Lijstalinea"/>
      <w:ind w:left="0"/>
      <w:rPr>
        <w:rFonts w:ascii="Arial" w:hAnsi="Arial" w:cs="Arial"/>
        <w:sz w:val="18"/>
        <w:szCs w:val="18"/>
      </w:rPr>
    </w:pPr>
    <w:r>
      <w:rPr>
        <w:noProof/>
      </w:rPr>
      <w:drawing>
        <wp:inline distT="0" distB="0" distL="0" distR="0" wp14:anchorId="65364825" wp14:editId="5EE93AEF">
          <wp:extent cx="2843773" cy="542925"/>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531" cy="545361"/>
                  </a:xfrm>
                  <a:prstGeom prst="rect">
                    <a:avLst/>
                  </a:prstGeom>
                  <a:noFill/>
                  <a:ln>
                    <a:noFill/>
                  </a:ln>
                </pic:spPr>
              </pic:pic>
            </a:graphicData>
          </a:graphic>
        </wp:inline>
      </w:drawing>
    </w:r>
    <w:r>
      <w:rPr>
        <w:rFonts w:ascii="Arial" w:hAnsi="Arial" w:cs="Arial"/>
        <w:sz w:val="18"/>
        <w:szCs w:val="18"/>
      </w:rPr>
      <w:t xml:space="preserve">                                                                    </w:t>
    </w:r>
    <w:r w:rsidR="00302A5F">
      <w:rPr>
        <w:rFonts w:ascii="Arial" w:hAnsi="Arial" w:cs="Arial"/>
        <w:sz w:val="18"/>
        <w:szCs w:val="18"/>
      </w:rPr>
      <w:t xml:space="preserve"> </w:t>
    </w:r>
    <w:r w:rsidR="005D6FF4">
      <w:rPr>
        <w:rFonts w:ascii="Arial" w:hAnsi="Arial" w:cs="Arial"/>
        <w:sz w:val="18"/>
        <w:szCs w:val="18"/>
      </w:rPr>
      <w:t>April</w:t>
    </w:r>
    <w:r w:rsidR="00201D5F">
      <w:rPr>
        <w:rFonts w:ascii="Arial" w:hAnsi="Arial" w:cs="Arial"/>
        <w:sz w:val="18"/>
        <w:szCs w:val="18"/>
      </w:rPr>
      <w:t xml:space="preserve"> 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77500"/>
    <w:multiLevelType w:val="hybridMultilevel"/>
    <w:tmpl w:val="665AE3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2" w15:restartNumberingAfterBreak="0">
    <w:nsid w:val="1B2C1BC3"/>
    <w:multiLevelType w:val="hybridMultilevel"/>
    <w:tmpl w:val="8BEC45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CA64846"/>
    <w:multiLevelType w:val="hybridMultilevel"/>
    <w:tmpl w:val="E8A46256"/>
    <w:lvl w:ilvl="0" w:tplc="E62CA29C">
      <w:start w:val="1"/>
      <w:numFmt w:val="lowerLetter"/>
      <w:lvlText w:val="%1."/>
      <w:lvlJc w:val="left"/>
      <w:pPr>
        <w:ind w:left="720" w:hanging="360"/>
      </w:pPr>
      <w:rPr>
        <w:rFonts w:ascii="Arial" w:eastAsia="Calibri" w:hAnsi="Arial" w:cs="Arial" w:hint="default"/>
        <w:b w:val="0"/>
        <w:strike w:val="0"/>
        <w:dstrike w:val="0"/>
        <w:sz w:val="2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96E2376"/>
    <w:multiLevelType w:val="hybridMultilevel"/>
    <w:tmpl w:val="BEB24C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4414449"/>
    <w:multiLevelType w:val="hybridMultilevel"/>
    <w:tmpl w:val="22D6EDE2"/>
    <w:lvl w:ilvl="0" w:tplc="C0AE5CDE">
      <w:start w:val="1"/>
      <w:numFmt w:val="decimal"/>
      <w:lvlText w:val="%1."/>
      <w:lvlJc w:val="left"/>
      <w:pPr>
        <w:ind w:left="862" w:hanging="360"/>
      </w:pPr>
    </w:lvl>
    <w:lvl w:ilvl="1" w:tplc="04130019">
      <w:start w:val="1"/>
      <w:numFmt w:val="lowerLetter"/>
      <w:lvlText w:val="%2."/>
      <w:lvlJc w:val="left"/>
      <w:pPr>
        <w:ind w:left="1582" w:hanging="360"/>
      </w:pPr>
    </w:lvl>
    <w:lvl w:ilvl="2" w:tplc="0413001B">
      <w:start w:val="1"/>
      <w:numFmt w:val="lowerRoman"/>
      <w:lvlText w:val="%3."/>
      <w:lvlJc w:val="right"/>
      <w:pPr>
        <w:ind w:left="2302" w:hanging="180"/>
      </w:pPr>
    </w:lvl>
    <w:lvl w:ilvl="3" w:tplc="0413000F">
      <w:start w:val="1"/>
      <w:numFmt w:val="decimal"/>
      <w:lvlText w:val="%4."/>
      <w:lvlJc w:val="left"/>
      <w:pPr>
        <w:ind w:left="3022" w:hanging="360"/>
      </w:pPr>
    </w:lvl>
    <w:lvl w:ilvl="4" w:tplc="04130019">
      <w:start w:val="1"/>
      <w:numFmt w:val="lowerLetter"/>
      <w:lvlText w:val="%5."/>
      <w:lvlJc w:val="left"/>
      <w:pPr>
        <w:ind w:left="3742" w:hanging="360"/>
      </w:pPr>
    </w:lvl>
    <w:lvl w:ilvl="5" w:tplc="0413001B">
      <w:start w:val="1"/>
      <w:numFmt w:val="lowerRoman"/>
      <w:lvlText w:val="%6."/>
      <w:lvlJc w:val="right"/>
      <w:pPr>
        <w:ind w:left="4462" w:hanging="180"/>
      </w:pPr>
    </w:lvl>
    <w:lvl w:ilvl="6" w:tplc="0413000F">
      <w:start w:val="1"/>
      <w:numFmt w:val="decimal"/>
      <w:lvlText w:val="%7."/>
      <w:lvlJc w:val="left"/>
      <w:pPr>
        <w:ind w:left="5182" w:hanging="360"/>
      </w:pPr>
    </w:lvl>
    <w:lvl w:ilvl="7" w:tplc="04130019">
      <w:start w:val="1"/>
      <w:numFmt w:val="lowerLetter"/>
      <w:lvlText w:val="%8."/>
      <w:lvlJc w:val="left"/>
      <w:pPr>
        <w:ind w:left="5902" w:hanging="360"/>
      </w:pPr>
    </w:lvl>
    <w:lvl w:ilvl="8" w:tplc="0413001B">
      <w:start w:val="1"/>
      <w:numFmt w:val="lowerRoman"/>
      <w:lvlText w:val="%9."/>
      <w:lvlJc w:val="right"/>
      <w:pPr>
        <w:ind w:left="6622" w:hanging="180"/>
      </w:pPr>
    </w:lvl>
  </w:abstractNum>
  <w:abstractNum w:abstractNumId="7"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9347110"/>
    <w:multiLevelType w:val="hybridMultilevel"/>
    <w:tmpl w:val="800E39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67712A21"/>
    <w:multiLevelType w:val="hybridMultilevel"/>
    <w:tmpl w:val="E1F64DA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D230D32"/>
    <w:multiLevelType w:val="hybridMultilevel"/>
    <w:tmpl w:val="FF249916"/>
    <w:lvl w:ilvl="0" w:tplc="A2E0F768">
      <w:start w:val="1"/>
      <w:numFmt w:val="lowerLetter"/>
      <w:lvlText w:val="%1."/>
      <w:lvlJc w:val="left"/>
      <w:pPr>
        <w:ind w:left="1068" w:hanging="360"/>
      </w:pPr>
      <w:rPr>
        <w:b w:val="0"/>
        <w:strike w:val="0"/>
        <w:dstrike w:val="0"/>
        <w:u w:val="none"/>
        <w:effect w:val="none"/>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num w:numId="1">
    <w:abstractNumId w:val="1"/>
  </w:num>
  <w:num w:numId="2">
    <w:abstractNumId w:val="7"/>
  </w:num>
  <w:num w:numId="3">
    <w:abstractNumId w:val="10"/>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12E81"/>
    <w:rsid w:val="000544F0"/>
    <w:rsid w:val="00056EAD"/>
    <w:rsid w:val="00057704"/>
    <w:rsid w:val="0006519F"/>
    <w:rsid w:val="00074951"/>
    <w:rsid w:val="000A0064"/>
    <w:rsid w:val="000A2AE8"/>
    <w:rsid w:val="000E3640"/>
    <w:rsid w:val="000E7D9E"/>
    <w:rsid w:val="000F459F"/>
    <w:rsid w:val="00120AF7"/>
    <w:rsid w:val="0015630B"/>
    <w:rsid w:val="00161A73"/>
    <w:rsid w:val="00201D5F"/>
    <w:rsid w:val="00243DEE"/>
    <w:rsid w:val="00265E83"/>
    <w:rsid w:val="00274A69"/>
    <w:rsid w:val="002910A2"/>
    <w:rsid w:val="002D7F84"/>
    <w:rsid w:val="002E0E82"/>
    <w:rsid w:val="00302A5F"/>
    <w:rsid w:val="0030637B"/>
    <w:rsid w:val="00372A96"/>
    <w:rsid w:val="00375B68"/>
    <w:rsid w:val="00382EAB"/>
    <w:rsid w:val="003A1BF1"/>
    <w:rsid w:val="003A768C"/>
    <w:rsid w:val="003B5181"/>
    <w:rsid w:val="003B6830"/>
    <w:rsid w:val="003B7993"/>
    <w:rsid w:val="003D1CD5"/>
    <w:rsid w:val="003E0520"/>
    <w:rsid w:val="003E19A1"/>
    <w:rsid w:val="00405695"/>
    <w:rsid w:val="0042184D"/>
    <w:rsid w:val="00423428"/>
    <w:rsid w:val="00497CB3"/>
    <w:rsid w:val="004A5247"/>
    <w:rsid w:val="004A68C1"/>
    <w:rsid w:val="004C6DE5"/>
    <w:rsid w:val="005016B7"/>
    <w:rsid w:val="00577FC9"/>
    <w:rsid w:val="00594633"/>
    <w:rsid w:val="005B2AE9"/>
    <w:rsid w:val="005B4393"/>
    <w:rsid w:val="005D6FF4"/>
    <w:rsid w:val="00613BEB"/>
    <w:rsid w:val="0066724B"/>
    <w:rsid w:val="006B5C2D"/>
    <w:rsid w:val="006B6508"/>
    <w:rsid w:val="006C5811"/>
    <w:rsid w:val="00720C13"/>
    <w:rsid w:val="0072334B"/>
    <w:rsid w:val="00753D01"/>
    <w:rsid w:val="00775E50"/>
    <w:rsid w:val="007764B9"/>
    <w:rsid w:val="007C1349"/>
    <w:rsid w:val="007C5A9E"/>
    <w:rsid w:val="00806CBD"/>
    <w:rsid w:val="008751B0"/>
    <w:rsid w:val="0091723B"/>
    <w:rsid w:val="009279B0"/>
    <w:rsid w:val="0097705B"/>
    <w:rsid w:val="009826E1"/>
    <w:rsid w:val="009B309D"/>
    <w:rsid w:val="00A57A6E"/>
    <w:rsid w:val="00A633ED"/>
    <w:rsid w:val="00A6597C"/>
    <w:rsid w:val="00AF2C52"/>
    <w:rsid w:val="00B07893"/>
    <w:rsid w:val="00B07B93"/>
    <w:rsid w:val="00B16468"/>
    <w:rsid w:val="00B362FA"/>
    <w:rsid w:val="00B538EC"/>
    <w:rsid w:val="00B82C9D"/>
    <w:rsid w:val="00BB204B"/>
    <w:rsid w:val="00BB6EBF"/>
    <w:rsid w:val="00BE088F"/>
    <w:rsid w:val="00BE2A35"/>
    <w:rsid w:val="00BF32AF"/>
    <w:rsid w:val="00C12EFB"/>
    <w:rsid w:val="00C1767B"/>
    <w:rsid w:val="00CB258B"/>
    <w:rsid w:val="00CB777D"/>
    <w:rsid w:val="00CF3AEF"/>
    <w:rsid w:val="00D07AB5"/>
    <w:rsid w:val="00D16542"/>
    <w:rsid w:val="00D167CF"/>
    <w:rsid w:val="00D25741"/>
    <w:rsid w:val="00D36000"/>
    <w:rsid w:val="00DA0CAA"/>
    <w:rsid w:val="00DA52F4"/>
    <w:rsid w:val="00DB54A6"/>
    <w:rsid w:val="00E430B0"/>
    <w:rsid w:val="00E539B4"/>
    <w:rsid w:val="00E77AAA"/>
    <w:rsid w:val="00E811DE"/>
    <w:rsid w:val="00EB2ED3"/>
    <w:rsid w:val="00F17349"/>
    <w:rsid w:val="00F20E8C"/>
    <w:rsid w:val="00F22200"/>
    <w:rsid w:val="00F243CD"/>
    <w:rsid w:val="00F409B6"/>
    <w:rsid w:val="00F46727"/>
    <w:rsid w:val="00F96017"/>
    <w:rsid w:val="00FA5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D03D5-378A-4248-BA82-75CC86B7905C}">
  <ds:schemaRefs>
    <ds:schemaRef ds:uri="http://schemas.microsoft.com/sharepoint/v3/contenttype/forms"/>
  </ds:schemaRefs>
</ds:datastoreItem>
</file>

<file path=customXml/itemProps3.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993</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Marjoleine Kwak</cp:lastModifiedBy>
  <cp:revision>18</cp:revision>
  <dcterms:created xsi:type="dcterms:W3CDTF">2020-04-26T07:34:00Z</dcterms:created>
  <dcterms:modified xsi:type="dcterms:W3CDTF">2020-04-27T07:34:00Z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